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5D" w:rsidRDefault="00EF68EE" w:rsidP="0053695D">
      <w:pPr>
        <w:pStyle w:val="Heading1"/>
        <w:spacing w:before="170"/>
        <w:rPr>
          <w:color w:val="337AB7"/>
        </w:rPr>
      </w:pPr>
      <w:proofErr w:type="spellStart"/>
      <w:r>
        <w:rPr>
          <w:color w:val="337AB7"/>
        </w:rPr>
        <w:t>Thymol</w:t>
      </w:r>
      <w:proofErr w:type="spellEnd"/>
      <w:r>
        <w:rPr>
          <w:color w:val="337AB7"/>
        </w:rPr>
        <w:t xml:space="preserve"> different</w:t>
      </w:r>
      <w:r w:rsidR="0053695D" w:rsidRPr="0053695D">
        <w:rPr>
          <w:color w:val="337AB7"/>
        </w:rPr>
        <w:t xml:space="preserve">ly affects rat cellular immune response after </w:t>
      </w:r>
    </w:p>
    <w:p w:rsidR="0053695D" w:rsidRPr="0053695D" w:rsidRDefault="0053695D" w:rsidP="0053695D">
      <w:pPr>
        <w:pStyle w:val="Heading1"/>
        <w:spacing w:before="170"/>
        <w:rPr>
          <w:color w:val="337AB7"/>
        </w:rPr>
      </w:pPr>
      <w:r w:rsidRPr="00EF68EE">
        <w:rPr>
          <w:color w:val="337AB7"/>
          <w:sz w:val="28"/>
          <w:szCs w:val="28"/>
        </w:rPr>
        <w:t>L</w:t>
      </w:r>
      <w:r w:rsidRPr="0053695D">
        <w:rPr>
          <w:color w:val="337AB7"/>
        </w:rPr>
        <w:t>-arginine injection</w:t>
      </w:r>
    </w:p>
    <w:p w:rsidR="00AE3E37" w:rsidRPr="007B68FA" w:rsidRDefault="0053695D" w:rsidP="007B68FA">
      <w:pPr>
        <w:pStyle w:val="BodyText"/>
        <w:spacing w:before="73" w:line="198" w:lineRule="exact"/>
        <w:ind w:left="100" w:right="5987"/>
        <w:jc w:val="both"/>
        <w:rPr>
          <w:rFonts w:ascii="Arial" w:hAnsi="Arial" w:cs="Arial"/>
        </w:rPr>
      </w:pPr>
      <w:r w:rsidRPr="007B68FA">
        <w:rPr>
          <w:rFonts w:ascii="Arial" w:hAnsi="Arial" w:cs="Arial"/>
          <w:b/>
          <w:u w:val="single"/>
        </w:rPr>
        <w:t xml:space="preserve">Nikola </w:t>
      </w:r>
      <w:proofErr w:type="spellStart"/>
      <w:r w:rsidRPr="007B68FA">
        <w:rPr>
          <w:rFonts w:ascii="Arial" w:hAnsi="Arial" w:cs="Arial"/>
          <w:b/>
          <w:u w:val="single"/>
        </w:rPr>
        <w:t>Stojanović</w:t>
      </w:r>
      <w:proofErr w:type="spellEnd"/>
      <w:r w:rsidR="007B68FA">
        <w:rPr>
          <w:rFonts w:ascii="Arial" w:hAnsi="Arial" w:cs="Arial"/>
        </w:rPr>
        <w:t xml:space="preserve">, MD, </w:t>
      </w:r>
      <w:r w:rsidR="007B68FA" w:rsidRPr="007B68FA">
        <w:rPr>
          <w:rFonts w:ascii="Arial" w:hAnsi="Arial" w:cs="Arial"/>
        </w:rPr>
        <w:t>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Pr="007B68FA">
        <w:rPr>
          <w:rFonts w:ascii="Arial" w:hAnsi="Arial" w:cs="Arial"/>
          <w:b/>
        </w:rPr>
        <w:t>Katarina Mitić</w:t>
      </w:r>
      <w:r>
        <w:rPr>
          <w:rFonts w:ascii="Arial" w:hAnsi="Arial" w:cs="Arial"/>
        </w:rPr>
        <w:t>,</w:t>
      </w:r>
      <w:r w:rsidR="007B68FA">
        <w:rPr>
          <w:rFonts w:ascii="Arial" w:hAnsi="Arial" w:cs="Arial"/>
        </w:rPr>
        <w:t xml:space="preserve"> PhD, </w:t>
      </w:r>
      <w:r w:rsidR="007B68FA" w:rsidRPr="007B68FA">
        <w:rPr>
          <w:rFonts w:ascii="Arial" w:hAnsi="Arial" w:cs="Arial"/>
        </w:rPr>
        <w:t xml:space="preserve">Department of </w:t>
      </w:r>
      <w:r w:rsidR="00EF68EE">
        <w:rPr>
          <w:rFonts w:ascii="Arial" w:hAnsi="Arial" w:cs="Arial"/>
        </w:rPr>
        <w:t>C</w:t>
      </w:r>
      <w:r w:rsidR="007B68FA" w:rsidRPr="007B68FA">
        <w:rPr>
          <w:rFonts w:ascii="Arial" w:hAnsi="Arial" w:cs="Arial"/>
        </w:rPr>
        <w:t>hemistry, Faculty of Science</w:t>
      </w:r>
      <w:r w:rsidR="00EF68EE">
        <w:rPr>
          <w:rFonts w:ascii="Arial" w:hAnsi="Arial" w:cs="Arial"/>
        </w:rPr>
        <w:t>s</w:t>
      </w:r>
      <w:r w:rsidR="007B68FA" w:rsidRPr="007B68FA">
        <w:rPr>
          <w:rFonts w:ascii="Arial" w:hAnsi="Arial" w:cs="Arial"/>
        </w:rPr>
        <w:t xml:space="preserve"> and Mathematics, University of </w:t>
      </w:r>
      <w:proofErr w:type="spellStart"/>
      <w:r w:rsidR="007B68FA" w:rsidRPr="007B68FA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, Serbia</w:t>
      </w:r>
      <w:r w:rsidR="007B68FA">
        <w:rPr>
          <w:rFonts w:ascii="Arial" w:hAnsi="Arial" w:cs="Arial"/>
        </w:rPr>
        <w:t xml:space="preserve">; </w:t>
      </w:r>
      <w:r w:rsidRPr="007B68FA">
        <w:rPr>
          <w:rFonts w:ascii="Arial" w:hAnsi="Arial" w:cs="Arial"/>
          <w:b/>
        </w:rPr>
        <w:t xml:space="preserve">Pavle </w:t>
      </w:r>
      <w:proofErr w:type="spellStart"/>
      <w:r w:rsidRPr="007B68FA">
        <w:rPr>
          <w:rFonts w:ascii="Arial" w:hAnsi="Arial" w:cs="Arial"/>
          <w:b/>
        </w:rPr>
        <w:t>Randjelović</w:t>
      </w:r>
      <w:proofErr w:type="spellEnd"/>
      <w:r w:rsidRPr="0053695D">
        <w:rPr>
          <w:rFonts w:ascii="Arial" w:hAnsi="Arial" w:cs="Arial"/>
        </w:rPr>
        <w:t xml:space="preserve">, </w:t>
      </w:r>
      <w:r w:rsidR="007B68FA" w:rsidRPr="007B68FA">
        <w:rPr>
          <w:rFonts w:ascii="Arial" w:hAnsi="Arial" w:cs="Arial"/>
        </w:rPr>
        <w:t>PhD,</w:t>
      </w:r>
      <w:r w:rsidR="007B68FA" w:rsidRPr="007B68FA">
        <w:rPr>
          <w:rFonts w:ascii="Arial" w:hAnsi="Arial" w:cs="Arial"/>
          <w:sz w:val="22"/>
          <w:szCs w:val="22"/>
        </w:rPr>
        <w:t xml:space="preserve"> </w:t>
      </w:r>
      <w:r w:rsidR="007B68FA" w:rsidRPr="007B68FA">
        <w:rPr>
          <w:rFonts w:ascii="Arial" w:hAnsi="Arial" w:cs="Arial"/>
        </w:rPr>
        <w:t>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Pr="007B68FA">
        <w:rPr>
          <w:rFonts w:ascii="Arial" w:hAnsi="Arial" w:cs="Arial"/>
          <w:b/>
        </w:rPr>
        <w:t xml:space="preserve">Milica </w:t>
      </w:r>
      <w:proofErr w:type="spellStart"/>
      <w:r w:rsidRPr="007B68FA">
        <w:rPr>
          <w:rFonts w:ascii="Arial" w:hAnsi="Arial" w:cs="Arial"/>
          <w:b/>
        </w:rPr>
        <w:t>Stevanović</w:t>
      </w:r>
      <w:proofErr w:type="spellEnd"/>
      <w:r w:rsidRPr="0053695D">
        <w:rPr>
          <w:rFonts w:ascii="Arial" w:hAnsi="Arial" w:cs="Arial"/>
        </w:rPr>
        <w:t>,</w:t>
      </w:r>
      <w:r w:rsidR="00EF68EE">
        <w:rPr>
          <w:rFonts w:ascii="Arial" w:hAnsi="Arial" w:cs="Arial"/>
        </w:rPr>
        <w:t xml:space="preserve"> BSc, Department of C</w:t>
      </w:r>
      <w:r w:rsidR="007B68FA">
        <w:rPr>
          <w:rFonts w:ascii="Arial" w:hAnsi="Arial" w:cs="Arial"/>
        </w:rPr>
        <w:t>hemistry,</w:t>
      </w:r>
      <w:r w:rsidR="00EF68EE">
        <w:rPr>
          <w:rFonts w:ascii="Arial" w:hAnsi="Arial" w:cs="Arial"/>
        </w:rPr>
        <w:t xml:space="preserve"> </w:t>
      </w:r>
      <w:r w:rsidR="007B68FA" w:rsidRPr="007B68FA">
        <w:rPr>
          <w:rFonts w:ascii="Arial" w:hAnsi="Arial" w:cs="Arial"/>
        </w:rPr>
        <w:t>Faculty of Science</w:t>
      </w:r>
      <w:r w:rsidR="00EF68EE">
        <w:rPr>
          <w:rFonts w:ascii="Arial" w:hAnsi="Arial" w:cs="Arial"/>
        </w:rPr>
        <w:t>s</w:t>
      </w:r>
      <w:r w:rsidR="007B68FA" w:rsidRPr="007B68FA">
        <w:rPr>
          <w:rFonts w:ascii="Arial" w:hAnsi="Arial" w:cs="Arial"/>
        </w:rPr>
        <w:t xml:space="preserve"> and Mathematics, University of </w:t>
      </w:r>
      <w:proofErr w:type="spellStart"/>
      <w:r w:rsidR="007B68FA" w:rsidRPr="007B68FA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, Serbia</w:t>
      </w:r>
      <w:r w:rsidR="007B68FA">
        <w:rPr>
          <w:rFonts w:ascii="Arial" w:hAnsi="Arial" w:cs="Arial"/>
        </w:rPr>
        <w:t xml:space="preserve">; </w:t>
      </w:r>
      <w:r w:rsidRPr="007B68FA">
        <w:rPr>
          <w:rFonts w:ascii="Arial" w:hAnsi="Arial" w:cs="Arial"/>
          <w:b/>
        </w:rPr>
        <w:t xml:space="preserve">Marija </w:t>
      </w:r>
      <w:proofErr w:type="spellStart"/>
      <w:r w:rsidRPr="007B68FA">
        <w:rPr>
          <w:rFonts w:ascii="Arial" w:hAnsi="Arial" w:cs="Arial"/>
          <w:b/>
        </w:rPr>
        <w:t>Vukelić-Nikolić</w:t>
      </w:r>
      <w:proofErr w:type="spellEnd"/>
      <w:r w:rsidRPr="0053695D">
        <w:rPr>
          <w:rFonts w:ascii="Arial" w:hAnsi="Arial" w:cs="Arial"/>
        </w:rPr>
        <w:t>,</w:t>
      </w:r>
      <w:r w:rsidR="007B68FA" w:rsidRPr="007B68FA">
        <w:rPr>
          <w:rFonts w:ascii="Arial" w:hAnsi="Arial" w:cs="Arial"/>
          <w:sz w:val="22"/>
          <w:szCs w:val="22"/>
        </w:rPr>
        <w:t xml:space="preserve"> </w:t>
      </w:r>
      <w:r w:rsidR="007B68FA" w:rsidRPr="007B68FA">
        <w:rPr>
          <w:rFonts w:ascii="Arial" w:hAnsi="Arial" w:cs="Arial"/>
        </w:rPr>
        <w:t>PhD, 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="007B68FA" w:rsidRPr="007B68FA">
        <w:rPr>
          <w:rFonts w:ascii="Arial" w:hAnsi="Arial" w:cs="Arial"/>
          <w:b/>
        </w:rPr>
        <w:t xml:space="preserve">Nenad </w:t>
      </w:r>
      <w:proofErr w:type="spellStart"/>
      <w:r w:rsidR="007B68FA" w:rsidRPr="007B68FA">
        <w:rPr>
          <w:rFonts w:ascii="Arial" w:hAnsi="Arial" w:cs="Arial"/>
          <w:b/>
        </w:rPr>
        <w:t>Stojiljković</w:t>
      </w:r>
      <w:proofErr w:type="spellEnd"/>
      <w:r w:rsidR="007B68FA">
        <w:rPr>
          <w:rFonts w:ascii="Arial" w:hAnsi="Arial" w:cs="Arial"/>
        </w:rPr>
        <w:t xml:space="preserve">, </w:t>
      </w:r>
      <w:r w:rsidR="007B68FA" w:rsidRPr="007B68FA">
        <w:rPr>
          <w:rFonts w:ascii="Arial" w:hAnsi="Arial" w:cs="Arial"/>
        </w:rPr>
        <w:t>PhD, 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="007B68FA" w:rsidRPr="007B68FA">
        <w:rPr>
          <w:rFonts w:ascii="Arial" w:hAnsi="Arial" w:cs="Arial"/>
          <w:b/>
        </w:rPr>
        <w:t xml:space="preserve">Sonja </w:t>
      </w:r>
      <w:proofErr w:type="spellStart"/>
      <w:r w:rsidR="007B68FA" w:rsidRPr="007B68FA">
        <w:rPr>
          <w:rFonts w:ascii="Arial" w:hAnsi="Arial" w:cs="Arial"/>
          <w:b/>
        </w:rPr>
        <w:t>Ilić</w:t>
      </w:r>
      <w:proofErr w:type="spellEnd"/>
      <w:r w:rsidR="007B68FA">
        <w:rPr>
          <w:rFonts w:ascii="Arial" w:hAnsi="Arial" w:cs="Arial"/>
        </w:rPr>
        <w:t>,</w:t>
      </w:r>
      <w:r w:rsidR="007B68FA" w:rsidRPr="007B68FA">
        <w:rPr>
          <w:rFonts w:ascii="Arial" w:hAnsi="Arial" w:cs="Arial"/>
          <w:sz w:val="22"/>
          <w:szCs w:val="22"/>
        </w:rPr>
        <w:t xml:space="preserve"> </w:t>
      </w:r>
      <w:r w:rsidR="007B68FA" w:rsidRPr="007B68FA">
        <w:rPr>
          <w:rFonts w:ascii="Arial" w:hAnsi="Arial" w:cs="Arial"/>
        </w:rPr>
        <w:t>PhD, 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="007B68FA" w:rsidRPr="007B68FA">
        <w:rPr>
          <w:rFonts w:ascii="Arial" w:hAnsi="Arial" w:cs="Arial"/>
          <w:b/>
        </w:rPr>
        <w:t xml:space="preserve">Dusan </w:t>
      </w:r>
      <w:proofErr w:type="spellStart"/>
      <w:r w:rsidR="007B68FA" w:rsidRPr="007B68FA">
        <w:rPr>
          <w:rFonts w:ascii="Arial" w:hAnsi="Arial" w:cs="Arial"/>
          <w:b/>
        </w:rPr>
        <w:t>Sokolović</w:t>
      </w:r>
      <w:proofErr w:type="spellEnd"/>
      <w:r w:rsidRPr="0053695D">
        <w:rPr>
          <w:rFonts w:ascii="Arial" w:hAnsi="Arial" w:cs="Arial"/>
        </w:rPr>
        <w:t>,</w:t>
      </w:r>
      <w:r w:rsidR="007B68FA" w:rsidRPr="007B68FA">
        <w:rPr>
          <w:rFonts w:ascii="Arial" w:hAnsi="Arial" w:cs="Arial"/>
          <w:sz w:val="22"/>
          <w:szCs w:val="22"/>
        </w:rPr>
        <w:t xml:space="preserve"> </w:t>
      </w:r>
      <w:r w:rsidR="007B68FA" w:rsidRPr="007B68FA">
        <w:rPr>
          <w:rFonts w:ascii="Arial" w:hAnsi="Arial" w:cs="Arial"/>
        </w:rPr>
        <w:t>PhD, Facult</w:t>
      </w:r>
      <w:r w:rsidR="00EF68EE">
        <w:rPr>
          <w:rFonts w:ascii="Arial" w:hAnsi="Arial" w:cs="Arial"/>
        </w:rPr>
        <w:t xml:space="preserve">y of Medicine, University of </w:t>
      </w:r>
      <w:proofErr w:type="spellStart"/>
      <w:r w:rsidR="00EF68EE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;</w:t>
      </w:r>
      <w:r w:rsidR="007B68FA">
        <w:rPr>
          <w:rFonts w:ascii="Arial" w:hAnsi="Arial" w:cs="Arial"/>
        </w:rPr>
        <w:t xml:space="preserve"> </w:t>
      </w:r>
      <w:r w:rsidR="007B68FA" w:rsidRPr="007B68FA">
        <w:rPr>
          <w:rFonts w:ascii="Arial" w:hAnsi="Arial" w:cs="Arial"/>
          <w:b/>
        </w:rPr>
        <w:t>Niko</w:t>
      </w:r>
      <w:r w:rsidRPr="007B68FA">
        <w:rPr>
          <w:rFonts w:ascii="Arial" w:hAnsi="Arial" w:cs="Arial"/>
          <w:b/>
        </w:rPr>
        <w:t xml:space="preserve"> </w:t>
      </w:r>
      <w:proofErr w:type="spellStart"/>
      <w:r w:rsidRPr="007B68FA">
        <w:rPr>
          <w:rFonts w:ascii="Arial" w:hAnsi="Arial" w:cs="Arial"/>
          <w:b/>
        </w:rPr>
        <w:t>Radulović</w:t>
      </w:r>
      <w:proofErr w:type="spellEnd"/>
      <w:r w:rsidR="007B68FA">
        <w:rPr>
          <w:rFonts w:ascii="Arial" w:hAnsi="Arial" w:cs="Arial"/>
        </w:rPr>
        <w:t xml:space="preserve">, PhD, </w:t>
      </w:r>
      <w:r w:rsidR="00EF68EE">
        <w:rPr>
          <w:rFonts w:ascii="Arial" w:hAnsi="Arial" w:cs="Arial"/>
        </w:rPr>
        <w:t>Department of C</w:t>
      </w:r>
      <w:r w:rsidR="007B68FA" w:rsidRPr="007B68FA">
        <w:rPr>
          <w:rFonts w:ascii="Arial" w:hAnsi="Arial" w:cs="Arial"/>
        </w:rPr>
        <w:t>hemistry, Faculty of Science</w:t>
      </w:r>
      <w:r w:rsidR="00EF68EE">
        <w:rPr>
          <w:rFonts w:ascii="Arial" w:hAnsi="Arial" w:cs="Arial"/>
        </w:rPr>
        <w:t>s</w:t>
      </w:r>
      <w:r w:rsidR="007B68FA" w:rsidRPr="007B68FA">
        <w:rPr>
          <w:rFonts w:ascii="Arial" w:hAnsi="Arial" w:cs="Arial"/>
        </w:rPr>
        <w:t xml:space="preserve"> and Mathematics, University of </w:t>
      </w:r>
      <w:proofErr w:type="spellStart"/>
      <w:r w:rsidR="007B68FA" w:rsidRPr="007B68FA">
        <w:rPr>
          <w:rFonts w:ascii="Arial" w:hAnsi="Arial" w:cs="Arial"/>
        </w:rPr>
        <w:t>Niš</w:t>
      </w:r>
      <w:proofErr w:type="spellEnd"/>
      <w:r w:rsidR="007B68FA" w:rsidRPr="007B68FA">
        <w:rPr>
          <w:rFonts w:ascii="Arial" w:hAnsi="Arial" w:cs="Arial"/>
        </w:rPr>
        <w:t>, Serbia.</w:t>
      </w: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</w:t>
      </w:r>
    </w:p>
    <w:p w:rsidR="00D30A5F" w:rsidRDefault="00A9710C" w:rsidP="00D30A5F">
      <w:pPr>
        <w:pStyle w:val="BodyText"/>
        <w:spacing w:before="90" w:line="280" w:lineRule="auto"/>
        <w:ind w:left="100"/>
        <w:jc w:val="both"/>
        <w:rPr>
          <w:lang w:val="sr-Latn-CS"/>
        </w:rPr>
      </w:pPr>
      <w:r w:rsidRPr="00E95623">
        <w:rPr>
          <w:b/>
        </w:rPr>
        <w:t>Statement of the Problem:</w:t>
      </w:r>
      <w:r>
        <w:t xml:space="preserve"> </w:t>
      </w:r>
      <w:r w:rsidR="00E95623" w:rsidRPr="00E95623">
        <w:rPr>
          <w:lang w:val="sr-Latn-CS"/>
        </w:rPr>
        <w:t>Thymol (2-isopropyl-5-methylphenol) is a natural monoterpene phenol</w:t>
      </w:r>
      <w:r w:rsidR="00EF68EE">
        <w:rPr>
          <w:lang w:val="sr-Latn-CS"/>
        </w:rPr>
        <w:t>,</w:t>
      </w:r>
      <w:r w:rsidR="00E95623" w:rsidRPr="00E95623">
        <w:rPr>
          <w:lang w:val="sr-Latn-CS"/>
        </w:rPr>
        <w:t xml:space="preserve"> </w:t>
      </w:r>
      <w:r w:rsidR="005A5C1E">
        <w:rPr>
          <w:lang w:val="sr-Latn-CS"/>
        </w:rPr>
        <w:t xml:space="preserve">a </w:t>
      </w:r>
      <w:r w:rsidR="00E95623" w:rsidRPr="00E95623">
        <w:rPr>
          <w:lang w:val="sr-Latn-CS"/>
        </w:rPr>
        <w:t xml:space="preserve">derivative of </w:t>
      </w:r>
      <w:r w:rsidR="00EF68EE" w:rsidRPr="00EF68EE">
        <w:rPr>
          <w:i/>
          <w:lang w:val="sr-Latn-CS"/>
        </w:rPr>
        <w:t>p</w:t>
      </w:r>
      <w:r w:rsidR="00EF68EE">
        <w:rPr>
          <w:lang w:val="sr-Latn-CS"/>
        </w:rPr>
        <w:t>-</w:t>
      </w:r>
      <w:r w:rsidR="00E95623" w:rsidRPr="00E95623">
        <w:rPr>
          <w:lang w:val="sr-Latn-CS"/>
        </w:rPr>
        <w:t xml:space="preserve">cymene, and </w:t>
      </w:r>
      <w:r w:rsidR="00E95623">
        <w:rPr>
          <w:lang w:val="sr-Latn-CS"/>
        </w:rPr>
        <w:t xml:space="preserve">an </w:t>
      </w:r>
      <w:r w:rsidR="00E95623" w:rsidRPr="00E95623">
        <w:rPr>
          <w:lang w:val="sr-Latn-CS"/>
        </w:rPr>
        <w:t>isomer</w:t>
      </w:r>
      <w:r w:rsidR="00E95623">
        <w:rPr>
          <w:lang w:val="sr-Latn-CS"/>
        </w:rPr>
        <w:t xml:space="preserve"> of </w:t>
      </w:r>
      <w:r w:rsidR="00E95623" w:rsidRPr="00E95623">
        <w:rPr>
          <w:lang w:val="sr-Latn-CS"/>
        </w:rPr>
        <w:t xml:space="preserve">carvacrol </w:t>
      </w:r>
      <w:r w:rsidR="00AB45EA">
        <w:rPr>
          <w:lang w:val="sr-Latn-CS"/>
        </w:rPr>
        <w:t>[1]</w:t>
      </w:r>
      <w:r w:rsidR="00E95623" w:rsidRPr="00E95623">
        <w:rPr>
          <w:lang w:val="sr-Latn-CS"/>
        </w:rPr>
        <w:t>.</w:t>
      </w:r>
      <w:r w:rsidR="00E95623">
        <w:rPr>
          <w:lang w:val="sr-Latn-CS"/>
        </w:rPr>
        <w:t xml:space="preserve"> </w:t>
      </w:r>
      <w:r w:rsidR="00E95623" w:rsidRPr="00E95623">
        <w:rPr>
          <w:lang w:val="sr-Latn-CS"/>
        </w:rPr>
        <w:t xml:space="preserve">It is one of the most important constituents </w:t>
      </w:r>
      <w:r w:rsidR="00E95623">
        <w:rPr>
          <w:lang w:val="sr-Latn-CS"/>
        </w:rPr>
        <w:t>of</w:t>
      </w:r>
      <w:r w:rsidR="00EF68EE">
        <w:rPr>
          <w:lang w:val="sr-Latn-CS"/>
        </w:rPr>
        <w:t xml:space="preserve"> thyme essential oils, which</w:t>
      </w:r>
      <w:r w:rsidR="00E95623" w:rsidRPr="00E95623">
        <w:rPr>
          <w:lang w:val="sr-Latn-CS"/>
        </w:rPr>
        <w:t xml:space="preserve"> ha</w:t>
      </w:r>
      <w:r w:rsidR="00E95623">
        <w:rPr>
          <w:lang w:val="sr-Latn-CS"/>
        </w:rPr>
        <w:t>ve</w:t>
      </w:r>
      <w:r w:rsidR="00E95623" w:rsidRPr="00E95623">
        <w:rPr>
          <w:lang w:val="sr-Latn-CS"/>
        </w:rPr>
        <w:t xml:space="preserve"> been used for centuries in traditional medicine</w:t>
      </w:r>
      <w:r w:rsidR="00EF68EE">
        <w:rPr>
          <w:lang w:val="sr-Latn-CS"/>
        </w:rPr>
        <w:t>s of many nations</w:t>
      </w:r>
      <w:r w:rsidR="00E95623">
        <w:rPr>
          <w:lang w:val="sr-Latn-CS"/>
        </w:rPr>
        <w:t xml:space="preserve">. </w:t>
      </w:r>
      <w:r w:rsidR="00E95623" w:rsidRPr="00E95623">
        <w:rPr>
          <w:lang w:val="sr-Latn-CS"/>
        </w:rPr>
        <w:t>Acute pancreatitis (AP) is an inflammatory process of the pancre</w:t>
      </w:r>
      <w:r w:rsidR="00E95623">
        <w:rPr>
          <w:lang w:val="sr-Latn-CS"/>
        </w:rPr>
        <w:t xml:space="preserve">as, which </w:t>
      </w:r>
      <w:r w:rsidR="00E95623" w:rsidRPr="00E95623">
        <w:rPr>
          <w:lang w:val="sr-Latn-CS"/>
        </w:rPr>
        <w:t xml:space="preserve">exhibits a broad clinical spectrum and </w:t>
      </w:r>
      <w:r w:rsidR="00E95623">
        <w:rPr>
          <w:lang w:val="sr-Latn-CS"/>
        </w:rPr>
        <w:t>can be either m</w:t>
      </w:r>
      <w:r w:rsidR="00E95623" w:rsidRPr="00E95623">
        <w:rPr>
          <w:lang w:val="sr-Latn-CS"/>
        </w:rPr>
        <w:t>ild</w:t>
      </w:r>
      <w:r w:rsidR="00E95623">
        <w:rPr>
          <w:lang w:val="sr-Latn-CS"/>
        </w:rPr>
        <w:t xml:space="preserve"> or</w:t>
      </w:r>
      <w:r w:rsidR="00E95623" w:rsidRPr="00E95623">
        <w:rPr>
          <w:lang w:val="sr-Latn-CS"/>
        </w:rPr>
        <w:t xml:space="preserve"> severe</w:t>
      </w:r>
      <w:r w:rsidR="00E95623">
        <w:rPr>
          <w:lang w:val="sr-Latn-CS"/>
        </w:rPr>
        <w:t xml:space="preserve">. Since </w:t>
      </w:r>
      <w:r w:rsidR="00E95623" w:rsidRPr="00E95623">
        <w:rPr>
          <w:lang w:val="sr-Latn-CS"/>
        </w:rPr>
        <w:t>AP is an inflammatory disorder</w:t>
      </w:r>
      <w:r w:rsidR="00EF68EE">
        <w:rPr>
          <w:lang w:val="sr-Latn-CS"/>
        </w:rPr>
        <w:t>,</w:t>
      </w:r>
      <w:r w:rsidR="00E95623" w:rsidRPr="00E95623">
        <w:rPr>
          <w:lang w:val="sr-Latn-CS"/>
        </w:rPr>
        <w:t xml:space="preserve"> a complex cascade of immunological events</w:t>
      </w:r>
      <w:r w:rsidR="00EF68EE">
        <w:rPr>
          <w:lang w:val="sr-Latn-CS"/>
        </w:rPr>
        <w:t>,</w:t>
      </w:r>
      <w:r w:rsidR="00E95623" w:rsidRPr="00E95623">
        <w:rPr>
          <w:lang w:val="sr-Latn-CS"/>
        </w:rPr>
        <w:t xml:space="preserve"> which affect both the pathogenesis and the progression of the disease</w:t>
      </w:r>
      <w:r w:rsidR="00EF68EE">
        <w:rPr>
          <w:lang w:val="sr-Latn-CS"/>
        </w:rPr>
        <w:t>,</w:t>
      </w:r>
      <w:r w:rsidR="00E95623">
        <w:rPr>
          <w:lang w:val="sr-Latn-CS"/>
        </w:rPr>
        <w:t xml:space="preserve"> is developed</w:t>
      </w:r>
      <w:r w:rsidR="00D30A5F">
        <w:rPr>
          <w:lang w:val="sr-Latn-CS"/>
        </w:rPr>
        <w:t xml:space="preserve"> [2]</w:t>
      </w:r>
      <w:r w:rsidR="00E95623">
        <w:rPr>
          <w:lang w:val="sr-Latn-CS"/>
        </w:rPr>
        <w:t>. Thus, t</w:t>
      </w:r>
      <w:r w:rsidR="00E95623" w:rsidRPr="00E95623">
        <w:t xml:space="preserve">he aim of the present study was to investigate the potential modulatory properties of </w:t>
      </w:r>
      <w:proofErr w:type="spellStart"/>
      <w:r w:rsidR="00E95623" w:rsidRPr="00E95623">
        <w:t>thymol</w:t>
      </w:r>
      <w:proofErr w:type="spellEnd"/>
      <w:r w:rsidR="00E95623" w:rsidRPr="00E95623">
        <w:t xml:space="preserve"> on rat immune cell viability and activity after acute pancreatitis induction.</w:t>
      </w:r>
      <w:r w:rsidR="00CD4D8C">
        <w:t xml:space="preserve"> </w:t>
      </w:r>
      <w:r w:rsidRPr="00E95623">
        <w:rPr>
          <w:b/>
        </w:rPr>
        <w:t>Methodolog</w:t>
      </w:r>
      <w:r w:rsidR="008756E6" w:rsidRPr="00E95623">
        <w:rPr>
          <w:b/>
        </w:rPr>
        <w:t>y:</w:t>
      </w:r>
      <w:r w:rsidR="008756E6">
        <w:t xml:space="preserve"> </w:t>
      </w:r>
      <w:r w:rsidR="00CD4D8C" w:rsidRPr="00CD4D8C">
        <w:t xml:space="preserve">Acute pancreatitis was induced by injecting </w:t>
      </w:r>
      <w:r w:rsidR="00CD4D8C" w:rsidRPr="00EF68EE">
        <w:rPr>
          <w:sz w:val="12"/>
          <w:szCs w:val="12"/>
        </w:rPr>
        <w:t>L</w:t>
      </w:r>
      <w:r w:rsidR="00CD4D8C" w:rsidRPr="00CD4D8C">
        <w:t>-arginine in a single dose of 350 mg/100 g of body weight</w:t>
      </w:r>
      <w:r w:rsidR="00AB45EA">
        <w:t xml:space="preserve"> [</w:t>
      </w:r>
      <w:r w:rsidR="00D30A5F">
        <w:t>3</w:t>
      </w:r>
      <w:r w:rsidR="00AB45EA">
        <w:t>]</w:t>
      </w:r>
      <w:r w:rsidR="00CD4D8C">
        <w:t xml:space="preserve">. </w:t>
      </w:r>
      <w:r w:rsidR="00EF68EE">
        <w:t>T</w:t>
      </w:r>
      <w:r w:rsidR="00CD4D8C" w:rsidRPr="00CD4D8C">
        <w:t xml:space="preserve">hree experimental groups of animals (six rats per group) were treated </w:t>
      </w:r>
      <w:r w:rsidR="00CD4D8C" w:rsidRPr="00CD4D8C">
        <w:rPr>
          <w:i/>
        </w:rPr>
        <w:t xml:space="preserve">per </w:t>
      </w:r>
      <w:proofErr w:type="spellStart"/>
      <w:r w:rsidR="00CD4D8C" w:rsidRPr="00CD4D8C">
        <w:rPr>
          <w:i/>
        </w:rPr>
        <w:t>os</w:t>
      </w:r>
      <w:proofErr w:type="spellEnd"/>
      <w:r w:rsidR="00CD4D8C" w:rsidRPr="00CD4D8C">
        <w:t xml:space="preserve"> 1 h before injection of </w:t>
      </w:r>
      <w:r w:rsidR="00CD4D8C" w:rsidRPr="00EF68EE">
        <w:rPr>
          <w:sz w:val="12"/>
          <w:szCs w:val="12"/>
        </w:rPr>
        <w:t>L</w:t>
      </w:r>
      <w:r w:rsidR="00EF68EE">
        <w:t>-arginine. Group I (control/</w:t>
      </w:r>
      <w:r w:rsidR="00CD4D8C" w:rsidRPr="00CD4D8C">
        <w:t>vehicle</w:t>
      </w:r>
      <w:r w:rsidR="005A5C1E">
        <w:t>-</w:t>
      </w:r>
      <w:r w:rsidR="00CD4D8C" w:rsidRPr="00CD4D8C">
        <w:t>treated) received olive oil in a dose of 0.4 ml/kg, while groups II and III (</w:t>
      </w:r>
      <w:proofErr w:type="spellStart"/>
      <w:r w:rsidR="00CD4D8C" w:rsidRPr="00CD4D8C">
        <w:t>thymol</w:t>
      </w:r>
      <w:proofErr w:type="spellEnd"/>
      <w:r w:rsidR="00CD4D8C" w:rsidRPr="00CD4D8C">
        <w:t xml:space="preserve"> treated) received 50 </w:t>
      </w:r>
      <w:r w:rsidR="00CD4D8C">
        <w:t>and</w:t>
      </w:r>
      <w:r w:rsidR="00CD4D8C" w:rsidRPr="00CD4D8C">
        <w:t xml:space="preserve"> 100 mg/k</w:t>
      </w:r>
      <w:r w:rsidR="005A5C1E">
        <w:t xml:space="preserve">g of </w:t>
      </w:r>
      <w:proofErr w:type="spellStart"/>
      <w:r w:rsidR="005A5C1E">
        <w:t>thymol</w:t>
      </w:r>
      <w:proofErr w:type="spellEnd"/>
      <w:r w:rsidR="005A5C1E">
        <w:t>, respectively. V</w:t>
      </w:r>
      <w:r w:rsidR="00CD4D8C" w:rsidRPr="00CD4D8C">
        <w:t xml:space="preserve">iability of </w:t>
      </w:r>
      <w:bookmarkStart w:id="0" w:name="OLE_LINK1"/>
      <w:r w:rsidR="00CD4D8C" w:rsidRPr="00CD4D8C">
        <w:t xml:space="preserve">peritoneal macrophages </w:t>
      </w:r>
      <w:bookmarkEnd w:id="0"/>
      <w:r w:rsidR="00CD4D8C" w:rsidRPr="00CD4D8C">
        <w:t>and bone mar</w:t>
      </w:r>
      <w:r w:rsidR="00CD4D8C">
        <w:t>row cells</w:t>
      </w:r>
      <w:r w:rsidR="00AB45EA">
        <w:t xml:space="preserve"> (</w:t>
      </w:r>
      <w:r w:rsidR="00AB45EA" w:rsidRPr="00AB45EA">
        <w:rPr>
          <w:iCs/>
        </w:rPr>
        <w:t>BMCs</w:t>
      </w:r>
      <w:r w:rsidR="00AB45EA">
        <w:t>)</w:t>
      </w:r>
      <w:r w:rsidR="005A5C1E">
        <w:t xml:space="preserve"> was</w:t>
      </w:r>
      <w:r w:rsidR="00CD4D8C">
        <w:t xml:space="preserve"> evaluated in </w:t>
      </w:r>
      <w:r w:rsidR="005A5C1E">
        <w:t xml:space="preserve">an </w:t>
      </w:r>
      <w:r w:rsidR="00CD4D8C">
        <w:t>MTT</w:t>
      </w:r>
      <w:r w:rsidR="00CD4D8C" w:rsidRPr="00CD4D8C">
        <w:rPr>
          <w:lang w:val="sr-Latn-CS"/>
        </w:rPr>
        <w:t xml:space="preserve"> </w:t>
      </w:r>
      <w:r w:rsidR="00CD4D8C" w:rsidRPr="00CD4D8C">
        <w:t xml:space="preserve">assay, while the </w:t>
      </w:r>
      <w:r w:rsidR="005A5C1E">
        <w:t>functional characteristics</w:t>
      </w:r>
      <w:r w:rsidR="00CD4D8C" w:rsidRPr="00CD4D8C">
        <w:t xml:space="preserve"> of macrophages were tested in </w:t>
      </w:r>
      <w:r w:rsidR="00CD4D8C" w:rsidRPr="00CD4D8C">
        <w:rPr>
          <w:iCs/>
        </w:rPr>
        <w:t>methylene blue and myeloperoxidase (MPO) assays.</w:t>
      </w:r>
      <w:r w:rsidR="00AB45EA">
        <w:rPr>
          <w:iCs/>
        </w:rPr>
        <w:t xml:space="preserve"> </w:t>
      </w:r>
      <w:r w:rsidRPr="00E95623">
        <w:rPr>
          <w:b/>
        </w:rPr>
        <w:t>Findings:</w:t>
      </w:r>
      <w:r>
        <w:t xml:space="preserve"> </w:t>
      </w:r>
      <w:proofErr w:type="spellStart"/>
      <w:r w:rsidR="00AB45EA">
        <w:t>T</w:t>
      </w:r>
      <w:r w:rsidR="00AB45EA" w:rsidRPr="00AB45EA">
        <w:t>hymol</w:t>
      </w:r>
      <w:proofErr w:type="spellEnd"/>
      <w:r w:rsidR="00AB45EA" w:rsidRPr="00AB45EA">
        <w:t xml:space="preserve"> at </w:t>
      </w:r>
      <w:r w:rsidR="005A5C1E">
        <w:t xml:space="preserve">the </w:t>
      </w:r>
      <w:r w:rsidR="00AB45EA" w:rsidRPr="00AB45EA">
        <w:t>lower dose caused a statistically significant decrease in macroph</w:t>
      </w:r>
      <w:r w:rsidR="005A5C1E">
        <w:t>age viability when compared to the</w:t>
      </w:r>
      <w:r w:rsidR="00AB45EA" w:rsidRPr="00AB45EA">
        <w:t xml:space="preserve"> viability of peritoneal cells isolated from rats with </w:t>
      </w:r>
      <w:r w:rsidR="00AB45EA">
        <w:t>AP</w:t>
      </w:r>
      <w:r w:rsidR="00AB45EA" w:rsidRPr="00AB45EA">
        <w:t xml:space="preserve">. </w:t>
      </w:r>
      <w:r w:rsidR="005A5C1E">
        <w:t>The h</w:t>
      </w:r>
      <w:r w:rsidR="00AB45EA" w:rsidRPr="00AB45EA">
        <w:t xml:space="preserve">igher tested dose of </w:t>
      </w:r>
      <w:proofErr w:type="spellStart"/>
      <w:r w:rsidR="00AB45EA" w:rsidRPr="00AB45EA">
        <w:t>thymol</w:t>
      </w:r>
      <w:proofErr w:type="spellEnd"/>
      <w:r w:rsidR="00AB45EA" w:rsidRPr="00AB45EA">
        <w:t xml:space="preserve"> (100 mg/kg) showed </w:t>
      </w:r>
      <w:r w:rsidR="00AB45EA" w:rsidRPr="00AB45EA">
        <w:rPr>
          <w:iCs/>
        </w:rPr>
        <w:t>BMCs</w:t>
      </w:r>
      <w:r w:rsidR="00AB45EA" w:rsidRPr="00AB45EA">
        <w:t xml:space="preserve"> viability increase in comparison </w:t>
      </w:r>
      <w:r w:rsidR="005A5C1E">
        <w:t xml:space="preserve">to the </w:t>
      </w:r>
      <w:r w:rsidR="00AB45EA" w:rsidRPr="00AB45EA">
        <w:t xml:space="preserve">viability of </w:t>
      </w:r>
      <w:r w:rsidR="00AB45EA" w:rsidRPr="00AB45EA">
        <w:rPr>
          <w:iCs/>
        </w:rPr>
        <w:t>BMCs</w:t>
      </w:r>
      <w:r w:rsidR="00AB45EA" w:rsidRPr="00AB45EA">
        <w:t xml:space="preserve"> isolated from rats with AP. The macrophage adherence was increased after AP induction, but both tested doses of </w:t>
      </w:r>
      <w:proofErr w:type="spellStart"/>
      <w:r w:rsidR="00AB45EA" w:rsidRPr="00AB45EA">
        <w:t>thymol</w:t>
      </w:r>
      <w:proofErr w:type="spellEnd"/>
      <w:r w:rsidR="00AB45EA" w:rsidRPr="00AB45EA">
        <w:t xml:space="preserve"> statistically significant decreased this function of </w:t>
      </w:r>
      <w:r w:rsidR="005A5C1E">
        <w:t xml:space="preserve">the </w:t>
      </w:r>
      <w:r w:rsidR="00AB45EA" w:rsidRPr="00AB45EA">
        <w:t xml:space="preserve">immune cells. On the other hand, </w:t>
      </w:r>
      <w:r w:rsidR="005A5C1E">
        <w:t xml:space="preserve">further results showed that </w:t>
      </w:r>
      <w:r w:rsidR="00AB45EA" w:rsidRPr="00AB45EA">
        <w:t xml:space="preserve">MPO activity was increased in peritoneal macrophages after </w:t>
      </w:r>
      <w:r w:rsidR="00AB45EA" w:rsidRPr="005A5C1E">
        <w:rPr>
          <w:sz w:val="12"/>
          <w:szCs w:val="12"/>
        </w:rPr>
        <w:t>L</w:t>
      </w:r>
      <w:r w:rsidR="00AB45EA" w:rsidRPr="00AB45EA">
        <w:t xml:space="preserve">-arginine injection. </w:t>
      </w:r>
      <w:proofErr w:type="spellStart"/>
      <w:r w:rsidR="00AB45EA" w:rsidRPr="00AB45EA">
        <w:t>Thymol</w:t>
      </w:r>
      <w:proofErr w:type="spellEnd"/>
      <w:r w:rsidR="00AB45EA" w:rsidRPr="00AB45EA">
        <w:t xml:space="preserve">, in </w:t>
      </w:r>
      <w:r w:rsidR="005A5C1E">
        <w:t>the</w:t>
      </w:r>
      <w:r w:rsidR="00AB45EA" w:rsidRPr="00AB45EA">
        <w:t xml:space="preserve"> higher dose, additionally increased </w:t>
      </w:r>
      <w:r w:rsidR="005A5C1E">
        <w:t xml:space="preserve">the </w:t>
      </w:r>
      <w:r w:rsidR="00AB45EA" w:rsidRPr="00AB45EA">
        <w:t>enzyme activity.</w:t>
      </w:r>
      <w:r w:rsidR="00AB45EA">
        <w:t xml:space="preserve"> </w:t>
      </w:r>
      <w:r w:rsidR="00AB45EA">
        <w:rPr>
          <w:lang w:val="sr-Latn-CS"/>
        </w:rPr>
        <w:t>In this study</w:t>
      </w:r>
      <w:r w:rsidR="005A5C1E">
        <w:rPr>
          <w:lang w:val="sr-Latn-CS"/>
        </w:rPr>
        <w:t>,</w:t>
      </w:r>
      <w:r w:rsidR="00AB45EA">
        <w:rPr>
          <w:lang w:val="sr-Latn-CS"/>
        </w:rPr>
        <w:t xml:space="preserve"> we </w:t>
      </w:r>
      <w:r w:rsidR="00AB45EA" w:rsidRPr="00AB45EA">
        <w:rPr>
          <w:lang w:val="sr-Latn-CS"/>
        </w:rPr>
        <w:t>show</w:t>
      </w:r>
      <w:r w:rsidR="00AB45EA">
        <w:rPr>
          <w:lang w:val="sr-Latn-CS"/>
        </w:rPr>
        <w:t>ed</w:t>
      </w:r>
      <w:r w:rsidR="00AB45EA" w:rsidRPr="00AB45EA">
        <w:rPr>
          <w:lang w:val="sr-Latn-CS"/>
        </w:rPr>
        <w:t xml:space="preserve"> that thymol has </w:t>
      </w:r>
      <w:r w:rsidR="005A5C1E">
        <w:rPr>
          <w:lang w:val="sr-Latn-CS"/>
        </w:rPr>
        <w:t>the potential to modulate</w:t>
      </w:r>
      <w:r w:rsidR="00AB45EA" w:rsidRPr="00AB45EA">
        <w:rPr>
          <w:lang w:val="sr-Latn-CS"/>
        </w:rPr>
        <w:t xml:space="preserve"> immune cell viability and functioning in </w:t>
      </w:r>
      <w:r w:rsidR="00AB45EA">
        <w:rPr>
          <w:lang w:val="sr-Latn-CS"/>
        </w:rPr>
        <w:t xml:space="preserve">an </w:t>
      </w:r>
      <w:r w:rsidR="00AB45EA" w:rsidRPr="00AB45EA">
        <w:rPr>
          <w:lang w:val="sr-Latn-CS"/>
        </w:rPr>
        <w:t xml:space="preserve">inﬂammatory </w:t>
      </w:r>
      <w:r w:rsidR="00AB45EA">
        <w:rPr>
          <w:lang w:val="sr-Latn-CS"/>
        </w:rPr>
        <w:t>reaction,</w:t>
      </w:r>
      <w:r w:rsidR="00AB45EA" w:rsidRPr="00AB45EA">
        <w:rPr>
          <w:lang w:val="sr-Latn-CS"/>
        </w:rPr>
        <w:t xml:space="preserve"> such as </w:t>
      </w:r>
      <w:r w:rsidR="005A5C1E">
        <w:rPr>
          <w:lang w:val="sr-Latn-CS"/>
        </w:rPr>
        <w:t xml:space="preserve">the </w:t>
      </w:r>
      <w:r w:rsidR="00AB45EA">
        <w:rPr>
          <w:lang w:val="sr-Latn-CS"/>
        </w:rPr>
        <w:t>one seen during the course of AP</w:t>
      </w:r>
      <w:r w:rsidR="00AB45EA" w:rsidRPr="00AB45EA">
        <w:rPr>
          <w:lang w:val="sr-Latn-CS"/>
        </w:rPr>
        <w:t>.</w:t>
      </w:r>
    </w:p>
    <w:p w:rsidR="00AE3E37" w:rsidRDefault="00A9710C" w:rsidP="00D30A5F">
      <w:pPr>
        <w:pStyle w:val="BodyText"/>
        <w:spacing w:before="90" w:line="280" w:lineRule="auto"/>
        <w:ind w:left="100"/>
        <w:jc w:val="both"/>
      </w:pPr>
      <w:r>
        <w:rPr>
          <w:color w:val="BF5A14"/>
        </w:rPr>
        <w:t>Image</w:t>
      </w:r>
    </w:p>
    <w:p w:rsidR="00AE3E37" w:rsidRDefault="00F406F3" w:rsidP="00F406F3">
      <w:pPr>
        <w:pStyle w:val="BodyText"/>
        <w:spacing w:before="2"/>
        <w:jc w:val="center"/>
        <w:rPr>
          <w:rFonts w:ascii="Arial"/>
          <w:b/>
          <w:sz w:val="16"/>
        </w:rPr>
      </w:pPr>
      <w:r>
        <w:rPr>
          <w:noProof/>
        </w:rPr>
        <w:lastRenderedPageBreak/>
        <w:drawing>
          <wp:inline distT="0" distB="0" distL="0" distR="0">
            <wp:extent cx="2076450" cy="2309946"/>
            <wp:effectExtent l="19050" t="0" r="0" b="0"/>
            <wp:docPr id="2" name="Picture 2" descr="D:\Kongresi\Rim 2020\MTT ob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gresi\Rim 2020\MTT oba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8EE" w:rsidRPr="00EF68EE">
        <w:rPr>
          <w:rFonts w:ascii="Arial"/>
          <w:b/>
          <w:sz w:val="16"/>
          <w:highlight w:val="yellow"/>
        </w:rPr>
        <w:t xml:space="preserve">u </w:t>
      </w:r>
      <w:proofErr w:type="spellStart"/>
      <w:r w:rsidR="00EF68EE" w:rsidRPr="00EF68EE">
        <w:rPr>
          <w:rFonts w:ascii="Arial"/>
          <w:b/>
          <w:sz w:val="16"/>
          <w:highlight w:val="yellow"/>
        </w:rPr>
        <w:t>slici</w:t>
      </w:r>
      <w:proofErr w:type="spellEnd"/>
      <w:r w:rsidR="00EF68EE">
        <w:rPr>
          <w:rFonts w:ascii="Arial"/>
          <w:b/>
          <w:sz w:val="16"/>
          <w:highlight w:val="yellow"/>
        </w:rPr>
        <w:t>:</w:t>
      </w:r>
      <w:r w:rsidR="00EF68EE" w:rsidRPr="00EF68EE">
        <w:rPr>
          <w:rFonts w:ascii="Arial"/>
          <w:b/>
          <w:sz w:val="16"/>
          <w:highlight w:val="yellow"/>
        </w:rPr>
        <w:t xml:space="preserve"> </w:t>
      </w:r>
      <w:proofErr w:type="spellStart"/>
      <w:r w:rsidR="00EF68EE" w:rsidRPr="00EF68EE">
        <w:rPr>
          <w:rFonts w:ascii="Arial"/>
          <w:b/>
          <w:sz w:val="16"/>
          <w:highlight w:val="yellow"/>
        </w:rPr>
        <w:t>visak</w:t>
      </w:r>
      <w:proofErr w:type="spellEnd"/>
      <w:r w:rsidR="00EF68EE" w:rsidRPr="00EF68EE">
        <w:rPr>
          <w:rFonts w:ascii="Arial"/>
          <w:b/>
          <w:sz w:val="16"/>
          <w:highlight w:val="yellow"/>
        </w:rPr>
        <w:t xml:space="preserve"> e u </w:t>
      </w:r>
      <w:proofErr w:type="spellStart"/>
      <w:r w:rsidR="00EF68EE" w:rsidRPr="00EF68EE">
        <w:rPr>
          <w:rFonts w:ascii="Arial"/>
          <w:b/>
          <w:sz w:val="16"/>
          <w:highlight w:val="yellow"/>
        </w:rPr>
        <w:t>thymol</w:t>
      </w:r>
      <w:proofErr w:type="spellEnd"/>
      <w:r w:rsidR="00EF68EE" w:rsidRPr="00EF68EE">
        <w:rPr>
          <w:rFonts w:ascii="Arial"/>
          <w:b/>
          <w:sz w:val="16"/>
          <w:highlight w:val="yellow"/>
        </w:rPr>
        <w:t>, 4 puta</w:t>
      </w:r>
      <w:r w:rsidR="00EF68EE">
        <w:rPr>
          <w:rFonts w:ascii="Arial"/>
          <w:b/>
          <w:sz w:val="16"/>
        </w:rPr>
        <w:t>, cel</w:t>
      </w:r>
      <w:r w:rsidR="00EF68EE" w:rsidRPr="00EF68EE">
        <w:rPr>
          <w:rFonts w:ascii="Arial"/>
          <w:b/>
          <w:sz w:val="16"/>
          <w:highlight w:val="yellow"/>
        </w:rPr>
        <w:t>l</w:t>
      </w:r>
      <w:r w:rsidR="00EF68EE">
        <w:rPr>
          <w:rFonts w:ascii="Arial"/>
          <w:b/>
          <w:sz w:val="16"/>
        </w:rPr>
        <w:t xml:space="preserve"> ability to metaboli</w:t>
      </w:r>
      <w:r w:rsidR="00EF68EE" w:rsidRPr="00EF68EE">
        <w:rPr>
          <w:rFonts w:ascii="Arial"/>
          <w:b/>
          <w:sz w:val="16"/>
          <w:highlight w:val="yellow"/>
        </w:rPr>
        <w:t>z</w:t>
      </w:r>
      <w:r w:rsidR="00EF68EE">
        <w:rPr>
          <w:rFonts w:ascii="Arial"/>
          <w:b/>
          <w:sz w:val="16"/>
        </w:rPr>
        <w:t>e</w:t>
      </w:r>
    </w:p>
    <w:p w:rsidR="00F406F3" w:rsidRDefault="00F406F3" w:rsidP="00F406F3">
      <w:pPr>
        <w:spacing w:line="204" w:lineRule="exact"/>
        <w:jc w:val="both"/>
        <w:rPr>
          <w:sz w:val="18"/>
        </w:rPr>
      </w:pPr>
      <w:r w:rsidRPr="00F406F3">
        <w:rPr>
          <w:sz w:val="18"/>
        </w:rPr>
        <w:t xml:space="preserve">Figure 1. </w:t>
      </w:r>
      <w:r w:rsidR="005A5C1E">
        <w:rPr>
          <w:sz w:val="18"/>
        </w:rPr>
        <w:t xml:space="preserve">Macrophage and </w:t>
      </w:r>
      <w:r w:rsidR="005A5C1E" w:rsidRPr="005A5C1E">
        <w:rPr>
          <w:sz w:val="18"/>
        </w:rPr>
        <w:t>bone marrow cells (</w:t>
      </w:r>
      <w:r w:rsidR="005A5C1E" w:rsidRPr="005A5C1E">
        <w:rPr>
          <w:iCs/>
          <w:sz w:val="18"/>
        </w:rPr>
        <w:t>BMCs</w:t>
      </w:r>
      <w:r w:rsidR="005A5C1E" w:rsidRPr="005A5C1E">
        <w:rPr>
          <w:sz w:val="18"/>
        </w:rPr>
        <w:t>)</w:t>
      </w:r>
      <w:r>
        <w:rPr>
          <w:sz w:val="18"/>
        </w:rPr>
        <w:t xml:space="preserve"> ability to metabolize MTT. </w:t>
      </w:r>
      <w:r w:rsidRPr="00F406F3">
        <w:rPr>
          <w:sz w:val="18"/>
          <w:lang w:val="sr-Latn-CS"/>
        </w:rPr>
        <w:t xml:space="preserve">Data are presented as </w:t>
      </w:r>
      <w:r w:rsidR="005A5C1E">
        <w:rPr>
          <w:sz w:val="18"/>
          <w:lang w:val="sr-Latn-CS"/>
        </w:rPr>
        <w:t xml:space="preserve">the </w:t>
      </w:r>
      <w:r w:rsidRPr="00F406F3">
        <w:rPr>
          <w:sz w:val="18"/>
          <w:lang w:val="sr-Latn-CS"/>
        </w:rPr>
        <w:t xml:space="preserve">mean ± SD; the statistical signiﬁcance was calculated by One-way ANOVA followed by Tukey's post hoc test. *p &lt; 0.01 vs. </w:t>
      </w:r>
      <w:r w:rsidR="005A5C1E">
        <w:rPr>
          <w:sz w:val="18"/>
          <w:lang w:val="sr-Latn-CS"/>
        </w:rPr>
        <w:t xml:space="preserve">the </w:t>
      </w:r>
      <w:r w:rsidRPr="00F406F3">
        <w:rPr>
          <w:sz w:val="18"/>
          <w:lang w:val="sr-Latn-CS"/>
        </w:rPr>
        <w:t xml:space="preserve">control group.; </w:t>
      </w:r>
      <w:r w:rsidRPr="00F406F3">
        <w:rPr>
          <w:sz w:val="18"/>
        </w:rPr>
        <w:t xml:space="preserve">#, p&lt;0.0001, </w:t>
      </w:r>
      <w:proofErr w:type="spellStart"/>
      <w:r w:rsidRPr="00F406F3">
        <w:rPr>
          <w:sz w:val="18"/>
        </w:rPr>
        <w:t>thymol</w:t>
      </w:r>
      <w:proofErr w:type="spellEnd"/>
      <w:r w:rsidRPr="00F406F3">
        <w:rPr>
          <w:sz w:val="18"/>
        </w:rPr>
        <w:t xml:space="preserve"> treatment (50 mg/kg) vs. </w:t>
      </w:r>
      <w:r w:rsidR="005A5C1E">
        <w:rPr>
          <w:sz w:val="18"/>
        </w:rPr>
        <w:t xml:space="preserve">induced </w:t>
      </w:r>
      <w:r w:rsidRPr="00F406F3">
        <w:rPr>
          <w:sz w:val="18"/>
        </w:rPr>
        <w:t>pancreatitis.</w:t>
      </w:r>
    </w:p>
    <w:p w:rsidR="005973B9" w:rsidRDefault="005973B9" w:rsidP="00F406F3">
      <w:pPr>
        <w:spacing w:line="204" w:lineRule="exact"/>
        <w:jc w:val="both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</w:t>
      </w:r>
    </w:p>
    <w:p w:rsidR="00AB45EA" w:rsidRPr="00AB45EA" w:rsidRDefault="00AB45EA" w:rsidP="00AB45EA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b/>
          <w:sz w:val="18"/>
        </w:rPr>
      </w:pPr>
      <w:r w:rsidRPr="00AB45EA">
        <w:rPr>
          <w:sz w:val="18"/>
          <w:lang w:val="sr-Latn-CS"/>
        </w:rPr>
        <w:t>Peixoto-Neves D</w:t>
      </w:r>
      <w:r>
        <w:rPr>
          <w:sz w:val="18"/>
          <w:lang w:val="sr-Latn-CS"/>
        </w:rPr>
        <w:t>,</w:t>
      </w:r>
      <w:r w:rsidRPr="00AB45EA">
        <w:rPr>
          <w:sz w:val="18"/>
          <w:lang w:val="sr-Latn-CS"/>
        </w:rPr>
        <w:t xml:space="preserve"> Silva-Alves</w:t>
      </w:r>
      <w:r>
        <w:rPr>
          <w:sz w:val="18"/>
          <w:lang w:val="sr-Latn-CS"/>
        </w:rPr>
        <w:t xml:space="preserve"> KS, Gomes MD, Lima</w:t>
      </w:r>
      <w:r w:rsidRPr="00AB45EA">
        <w:rPr>
          <w:sz w:val="18"/>
          <w:lang w:val="sr-Latn-CS"/>
        </w:rPr>
        <w:t xml:space="preserve"> F</w:t>
      </w:r>
      <w:r>
        <w:rPr>
          <w:sz w:val="18"/>
          <w:lang w:val="sr-Latn-CS"/>
        </w:rPr>
        <w:t>C, Lahlou</w:t>
      </w:r>
      <w:r w:rsidRPr="00AB45EA">
        <w:rPr>
          <w:sz w:val="18"/>
          <w:lang w:val="sr-Latn-CS"/>
        </w:rPr>
        <w:t xml:space="preserve"> S</w:t>
      </w:r>
      <w:r>
        <w:rPr>
          <w:sz w:val="18"/>
          <w:lang w:val="sr-Latn-CS"/>
        </w:rPr>
        <w:t xml:space="preserve">, </w:t>
      </w:r>
      <w:r w:rsidRPr="00AB45EA">
        <w:rPr>
          <w:sz w:val="18"/>
          <w:lang w:val="sr-Latn-CS"/>
        </w:rPr>
        <w:t>Magalhaes PJ</w:t>
      </w:r>
      <w:r>
        <w:rPr>
          <w:sz w:val="18"/>
          <w:lang w:val="sr-Latn-CS"/>
        </w:rPr>
        <w:t>, Ceccatto VM,</w:t>
      </w:r>
      <w:r w:rsidRPr="00AB45EA">
        <w:rPr>
          <w:sz w:val="18"/>
          <w:lang w:val="sr-Latn-CS"/>
        </w:rPr>
        <w:t xml:space="preserve"> Coelho-de-Souza AN</w:t>
      </w:r>
      <w:r>
        <w:rPr>
          <w:sz w:val="18"/>
          <w:lang w:val="sr-Latn-CS"/>
        </w:rPr>
        <w:t>,</w:t>
      </w:r>
      <w:r w:rsidRPr="00AB45EA">
        <w:rPr>
          <w:sz w:val="18"/>
          <w:lang w:val="sr-Latn-CS"/>
        </w:rPr>
        <w:t xml:space="preserve"> Leal-Cardoso</w:t>
      </w:r>
      <w:r>
        <w:rPr>
          <w:sz w:val="18"/>
          <w:lang w:val="sr-Latn-CS"/>
        </w:rPr>
        <w:t xml:space="preserve"> J</w:t>
      </w:r>
      <w:r w:rsidRPr="00AB45EA">
        <w:rPr>
          <w:sz w:val="18"/>
          <w:lang w:val="sr-Latn-CS"/>
        </w:rPr>
        <w:t xml:space="preserve">H </w:t>
      </w:r>
      <w:r>
        <w:rPr>
          <w:sz w:val="18"/>
          <w:lang w:val="sr-Latn-CS"/>
        </w:rPr>
        <w:t xml:space="preserve">(2010) </w:t>
      </w:r>
      <w:r w:rsidRPr="00AB45EA">
        <w:rPr>
          <w:sz w:val="18"/>
          <w:lang w:val="sr-Latn-CS"/>
        </w:rPr>
        <w:t>Vasorelaxant effects of the monoterpenic phenol isomers, carvacrol and thymol, on rat isolated aorta. Fundam. Clin. Pharmacol. 24</w:t>
      </w:r>
      <w:r>
        <w:rPr>
          <w:sz w:val="18"/>
          <w:lang w:val="sr-Latn-CS"/>
        </w:rPr>
        <w:t>:</w:t>
      </w:r>
      <w:r w:rsidRPr="00AB45EA">
        <w:rPr>
          <w:sz w:val="18"/>
          <w:lang w:val="sr-Latn-CS"/>
        </w:rPr>
        <w:t>341</w:t>
      </w:r>
      <w:r w:rsidRPr="00AB45EA">
        <w:rPr>
          <w:sz w:val="18"/>
        </w:rPr>
        <w:t>-</w:t>
      </w:r>
      <w:r w:rsidRPr="00AB45EA">
        <w:rPr>
          <w:sz w:val="18"/>
          <w:lang w:val="sr-Latn-CS"/>
        </w:rPr>
        <w:t>350.</w:t>
      </w:r>
    </w:p>
    <w:p w:rsidR="00D30A5F" w:rsidRPr="00D30A5F" w:rsidRDefault="00D30A5F" w:rsidP="00D30A5F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  <w:lang w:val="sr-Latn-CS"/>
        </w:rPr>
      </w:pPr>
      <w:r w:rsidRPr="00D30A5F">
        <w:rPr>
          <w:sz w:val="18"/>
          <w:lang w:val="sr-Latn-CS"/>
        </w:rPr>
        <w:t>Habtezion A</w:t>
      </w:r>
      <w:r>
        <w:rPr>
          <w:sz w:val="18"/>
          <w:lang w:val="sr-Latn-CS"/>
        </w:rPr>
        <w:t>, Algul H (2016)</w:t>
      </w:r>
      <w:r w:rsidRPr="00D30A5F">
        <w:rPr>
          <w:sz w:val="18"/>
          <w:lang w:val="sr-Latn-CS"/>
        </w:rPr>
        <w:t xml:space="preserve"> Immune modulation in acute and chronic pancreatitis. </w:t>
      </w:r>
      <w:r w:rsidRPr="00D30A5F">
        <w:rPr>
          <w:iCs/>
          <w:sz w:val="18"/>
          <w:lang w:val="sr-Latn-CS"/>
        </w:rPr>
        <w:t>Pancreapedia: Exocrine Pancreas Knowledge Base</w:t>
      </w:r>
      <w:r w:rsidRPr="00D30A5F">
        <w:rPr>
          <w:sz w:val="18"/>
          <w:lang w:val="sr-Latn-CS"/>
        </w:rPr>
        <w:t>.</w:t>
      </w:r>
    </w:p>
    <w:p w:rsidR="00AE3E37" w:rsidRDefault="00D30A5F" w:rsidP="00D30A5F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  <w:lang w:val="sr-Latn-CS"/>
        </w:rPr>
      </w:pPr>
      <w:r w:rsidRPr="00D30A5F">
        <w:rPr>
          <w:sz w:val="18"/>
          <w:lang w:val="sr-Latn-CS"/>
        </w:rPr>
        <w:t>Hegyi P, Rakonczay</w:t>
      </w:r>
      <w:r>
        <w:rPr>
          <w:sz w:val="18"/>
          <w:lang w:val="sr-Latn-CS"/>
        </w:rPr>
        <w:t xml:space="preserve"> Jr</w:t>
      </w:r>
      <w:r w:rsidRPr="00876585">
        <w:rPr>
          <w:sz w:val="18"/>
          <w:lang w:val="sr-Latn-CS"/>
        </w:rPr>
        <w:t xml:space="preserve"> Z, Sári R, Góg C, Lonovics J, Takács T</w:t>
      </w:r>
      <w:r>
        <w:rPr>
          <w:sz w:val="18"/>
          <w:lang w:val="sr-Latn-CS"/>
        </w:rPr>
        <w:t>, Czakó</w:t>
      </w:r>
      <w:r w:rsidRPr="00876585">
        <w:rPr>
          <w:sz w:val="18"/>
          <w:lang w:val="sr-Latn-CS"/>
        </w:rPr>
        <w:t xml:space="preserve"> L</w:t>
      </w:r>
      <w:r>
        <w:rPr>
          <w:sz w:val="18"/>
          <w:lang w:val="sr-Latn-CS"/>
        </w:rPr>
        <w:t xml:space="preserve"> (2004)</w:t>
      </w:r>
      <w:r w:rsidRPr="00876585">
        <w:rPr>
          <w:sz w:val="18"/>
          <w:lang w:val="sr-Latn-CS"/>
        </w:rPr>
        <w:t xml:space="preserve"> Larginine-induced experimental pancreatitis. World J. Gastroenterol. 15</w:t>
      </w:r>
      <w:r>
        <w:rPr>
          <w:sz w:val="18"/>
          <w:lang w:val="sr-Latn-CS"/>
        </w:rPr>
        <w:t>:</w:t>
      </w:r>
      <w:r w:rsidRPr="00876585">
        <w:rPr>
          <w:sz w:val="18"/>
          <w:lang w:val="sr-Latn-CS"/>
        </w:rPr>
        <w:t>2003–2009.</w:t>
      </w:r>
    </w:p>
    <w:p w:rsidR="00D30A5F" w:rsidRPr="00D30A5F" w:rsidRDefault="00D30A5F" w:rsidP="00D30A5F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  <w:lang w:val="sr-Latn-CS"/>
        </w:rPr>
        <w:sectPr w:rsidR="00D30A5F" w:rsidRPr="00D30A5F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955BDE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</w:r>
      <w:r>
        <w:rPr>
          <w:rFonts w:ascii="Calibri"/>
          <w:noProof/>
          <w:sz w:val="4"/>
          <w:lang w:val="en-IN" w:eastAsia="en-IN"/>
        </w:rPr>
        <w:pict>
          <v:group id="Group 4" o:spid="_x0000_s1026" style="width:313.05pt;height:2pt;mso-position-horizontal-relative:char;mso-position-vertical-relative:line" coordsize="6261,40">
            <v:line id="Line 5" o:spid="_x0000_s1027" style="position:absolute;visibility:visibl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<w10:wrap type="none"/>
            <w10:anchorlock/>
          </v:group>
        </w:pict>
      </w:r>
    </w:p>
    <w:p w:rsidR="00AE3E37" w:rsidRDefault="00A9710C" w:rsidP="00404E5B">
      <w:pPr>
        <w:spacing w:before="92"/>
        <w:ind w:right="4234"/>
        <w:rPr>
          <w:rFonts w:ascii="Arial"/>
        </w:rPr>
      </w:pPr>
      <w:r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</w:t>
      </w:r>
    </w:p>
    <w:p w:rsidR="00D30A5F" w:rsidRPr="00D30A5F" w:rsidRDefault="005A5C1E" w:rsidP="00D30A5F">
      <w:pPr>
        <w:spacing w:before="41" w:line="154" w:lineRule="exact"/>
        <w:ind w:left="213" w:right="231"/>
        <w:jc w:val="both"/>
        <w:rPr>
          <w:rFonts w:ascii="Arial"/>
          <w:sz w:val="14"/>
          <w:lang w:val="en-GB"/>
        </w:rPr>
      </w:pPr>
      <w:r>
        <w:rPr>
          <w:rFonts w:ascii="Arial"/>
          <w:sz w:val="14"/>
        </w:rPr>
        <w:t xml:space="preserve">Nikola </w:t>
      </w:r>
      <w:proofErr w:type="spellStart"/>
      <w:r>
        <w:rPr>
          <w:rFonts w:ascii="Arial"/>
          <w:sz w:val="14"/>
        </w:rPr>
        <w:t>Stojanovi</w:t>
      </w:r>
      <w:r>
        <w:rPr>
          <w:rFonts w:ascii="Arial"/>
          <w:sz w:val="14"/>
        </w:rPr>
        <w:t>ć</w:t>
      </w:r>
      <w:proofErr w:type="spellEnd"/>
      <w:r w:rsidR="00D30A5F" w:rsidRPr="00D30A5F">
        <w:rPr>
          <w:rFonts w:ascii="Arial"/>
          <w:sz w:val="14"/>
        </w:rPr>
        <w:t xml:space="preserve"> (born in 1990) obtained his MD degree at the Department of Medicine (Facult</w:t>
      </w:r>
      <w:r>
        <w:rPr>
          <w:rFonts w:ascii="Arial"/>
          <w:sz w:val="14"/>
        </w:rPr>
        <w:t xml:space="preserve">y of Medicine, University of </w:t>
      </w:r>
      <w:proofErr w:type="spellStart"/>
      <w:r>
        <w:rPr>
          <w:rFonts w:ascii="Arial"/>
          <w:sz w:val="14"/>
        </w:rPr>
        <w:t>Ni</w:t>
      </w:r>
      <w:r>
        <w:rPr>
          <w:rFonts w:ascii="Arial"/>
          <w:sz w:val="14"/>
        </w:rPr>
        <w:t>š</w:t>
      </w:r>
      <w:proofErr w:type="spellEnd"/>
      <w:r w:rsidR="00D30A5F" w:rsidRPr="00D30A5F">
        <w:rPr>
          <w:rFonts w:ascii="Arial"/>
          <w:sz w:val="14"/>
        </w:rPr>
        <w:t>, Serbia) and w</w:t>
      </w:r>
      <w:r>
        <w:rPr>
          <w:rFonts w:ascii="Arial"/>
          <w:sz w:val="14"/>
        </w:rPr>
        <w:t>as awarded as the best graduate student for the school</w:t>
      </w:r>
      <w:r w:rsidR="00D30A5F" w:rsidRPr="00D30A5F">
        <w:rPr>
          <w:rFonts w:ascii="Arial"/>
          <w:sz w:val="14"/>
        </w:rPr>
        <w:t xml:space="preserve"> year 2014/2015. He began his research work during the second year of his studies (</w:t>
      </w:r>
      <w:r w:rsidR="00D30A5F">
        <w:rPr>
          <w:rFonts w:ascii="Arial"/>
          <w:sz w:val="14"/>
        </w:rPr>
        <w:t>9</w:t>
      </w:r>
      <w:r w:rsidR="00D30A5F" w:rsidRPr="00D30A5F">
        <w:rPr>
          <w:rFonts w:ascii="Arial"/>
          <w:sz w:val="14"/>
        </w:rPr>
        <w:t xml:space="preserve"> years ago) and he is now doing a large number of specialized </w:t>
      </w:r>
      <w:r w:rsidR="00D30A5F" w:rsidRPr="00D30A5F">
        <w:rPr>
          <w:rFonts w:ascii="Arial"/>
          <w:i/>
          <w:sz w:val="14"/>
        </w:rPr>
        <w:t>in vivo</w:t>
      </w:r>
      <w:r w:rsidR="00D30A5F" w:rsidRPr="00D30A5F">
        <w:rPr>
          <w:rFonts w:ascii="Arial"/>
          <w:sz w:val="14"/>
        </w:rPr>
        <w:t xml:space="preserve"> and </w:t>
      </w:r>
      <w:r w:rsidR="00D30A5F" w:rsidRPr="00D30A5F">
        <w:rPr>
          <w:rFonts w:ascii="Arial"/>
          <w:i/>
          <w:sz w:val="14"/>
        </w:rPr>
        <w:t xml:space="preserve">in vitro </w:t>
      </w:r>
      <w:r w:rsidR="00D30A5F" w:rsidRPr="00D30A5F">
        <w:rPr>
          <w:rFonts w:ascii="Arial"/>
          <w:sz w:val="14"/>
        </w:rPr>
        <w:t xml:space="preserve">experiments in the fields of </w:t>
      </w:r>
      <w:r w:rsidR="00D30A5F" w:rsidRPr="00D30A5F">
        <w:rPr>
          <w:rFonts w:ascii="Arial"/>
          <w:sz w:val="14"/>
          <w:lang w:val="en-GB"/>
        </w:rPr>
        <w:t>pharmacology, toxicology, biology, immunology</w:t>
      </w:r>
      <w:r>
        <w:rPr>
          <w:rFonts w:ascii="Arial"/>
          <w:sz w:val="14"/>
          <w:lang w:val="en-GB"/>
        </w:rPr>
        <w:t>,</w:t>
      </w:r>
      <w:r w:rsidR="00D30A5F" w:rsidRPr="00D30A5F">
        <w:rPr>
          <w:rFonts w:ascii="Arial"/>
          <w:sz w:val="14"/>
          <w:lang w:val="en-GB"/>
        </w:rPr>
        <w:t xml:space="preserve"> and microbiology of active natural/synthetic compounds</w:t>
      </w:r>
      <w:r w:rsidR="00D30A5F">
        <w:rPr>
          <w:rFonts w:ascii="Arial"/>
          <w:sz w:val="14"/>
          <w:lang w:val="en-GB"/>
        </w:rPr>
        <w:t xml:space="preserve">. </w:t>
      </w:r>
      <w:r>
        <w:rPr>
          <w:rFonts w:ascii="Arial"/>
          <w:sz w:val="14"/>
        </w:rPr>
        <w:t xml:space="preserve">Besides that, Nikola </w:t>
      </w:r>
      <w:proofErr w:type="spellStart"/>
      <w:r>
        <w:rPr>
          <w:rFonts w:ascii="Arial"/>
          <w:sz w:val="14"/>
        </w:rPr>
        <w:t>Stojanovi</w:t>
      </w:r>
      <w:r>
        <w:rPr>
          <w:rFonts w:ascii="Arial"/>
          <w:sz w:val="14"/>
        </w:rPr>
        <w:t>ć</w:t>
      </w:r>
      <w:proofErr w:type="spellEnd"/>
      <w:r w:rsidR="00D30A5F" w:rsidRPr="00D30A5F">
        <w:rPr>
          <w:rFonts w:ascii="Arial"/>
          <w:sz w:val="14"/>
        </w:rPr>
        <w:t xml:space="preserve"> is an author and </w:t>
      </w:r>
      <w:bookmarkStart w:id="1" w:name="_GoBack"/>
      <w:bookmarkEnd w:id="1"/>
      <w:r w:rsidR="00D30A5F" w:rsidRPr="00D30A5F">
        <w:rPr>
          <w:rFonts w:ascii="Arial"/>
          <w:sz w:val="14"/>
        </w:rPr>
        <w:t>co</w:t>
      </w:r>
      <w:r>
        <w:rPr>
          <w:rFonts w:ascii="Arial"/>
          <w:sz w:val="14"/>
        </w:rPr>
        <w:t>-</w:t>
      </w:r>
      <w:r w:rsidR="00D30A5F" w:rsidRPr="00D30A5F">
        <w:rPr>
          <w:rFonts w:ascii="Arial"/>
          <w:sz w:val="14"/>
        </w:rPr>
        <w:t>author of a number of publications in highly esteemed peer-reviewed journals.</w:t>
      </w:r>
    </w:p>
    <w:p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lastRenderedPageBreak/>
        <w:t>.</w:t>
      </w:r>
    </w:p>
    <w:p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0" w:history="1">
        <w:r w:rsidR="0053695D" w:rsidRPr="002034F7">
          <w:rPr>
            <w:rStyle w:val="Hyperlink"/>
            <w:rFonts w:ascii="Arial"/>
            <w:sz w:val="14"/>
          </w:rPr>
          <w:t>nikola.st90@yahoo.com</w:t>
        </w:r>
      </w:hyperlink>
    </w:p>
    <w:p w:rsidR="00AE3E37" w:rsidRDefault="00955BDE" w:rsidP="00D30A5F">
      <w:pPr>
        <w:pStyle w:val="BodyText"/>
        <w:spacing w:before="2"/>
        <w:rPr>
          <w:rFonts w:ascii="Arial"/>
          <w:sz w:val="20"/>
        </w:rPr>
      </w:pPr>
      <w:r>
        <w:rPr>
          <w:noProof/>
          <w:lang w:val="en-IN" w:eastAsia="en-IN"/>
        </w:rPr>
        <w:pict>
          <v:line id="Line 3" o:spid="_x0000_s1028" style="position:absolute;z-index:1072;visibility:visible;mso-wrap-distance-left:0;mso-wrap-distance-right:0;mso-position-horizontal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<w10:wrap type="topAndBottom" anchorx="page"/>
          </v:line>
        </w:pict>
      </w: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D30A5F" w:rsidP="00D30A5F">
      <w:pPr>
        <w:pStyle w:val="BodyText"/>
        <w:spacing w:before="3"/>
        <w:jc w:val="both"/>
        <w:rPr>
          <w:rFonts w:ascii="Minion Pro"/>
          <w:sz w:val="26"/>
        </w:rPr>
      </w:pPr>
      <w:r w:rsidRPr="00D30A5F">
        <w:rPr>
          <w:rFonts w:ascii="Minion Pro"/>
          <w:b/>
          <w:sz w:val="22"/>
        </w:rPr>
        <w:lastRenderedPageBreak/>
        <w:t>Notes/Comments:</w:t>
      </w:r>
      <w:r w:rsidRPr="00D30A5F">
        <w:rPr>
          <w:rFonts w:ascii="Arial" w:hAnsi="Arial" w:cs="Arial"/>
          <w:b/>
          <w:sz w:val="16"/>
        </w:rPr>
        <w:t xml:space="preserve"> </w:t>
      </w:r>
      <w:r w:rsidRPr="00D30A5F">
        <w:rPr>
          <w:rFonts w:ascii="Arial" w:hAnsi="Arial" w:cs="Arial"/>
          <w:i/>
          <w:sz w:val="16"/>
        </w:rPr>
        <w:t>Acknowledgements</w:t>
      </w:r>
      <w:r w:rsidRPr="00D30A5F">
        <w:rPr>
          <w:rFonts w:ascii="Arial" w:hAnsi="Arial" w:cs="Arial"/>
          <w:sz w:val="16"/>
        </w:rPr>
        <w:t>: This work was supported by the Ministry of Education, Science and Technological Development of Serbia [Project</w:t>
      </w:r>
      <w:r>
        <w:rPr>
          <w:rFonts w:ascii="Arial" w:hAnsi="Arial" w:cs="Arial"/>
          <w:sz w:val="16"/>
        </w:rPr>
        <w:t>s</w:t>
      </w:r>
      <w:r w:rsidRPr="00D30A5F">
        <w:rPr>
          <w:rFonts w:ascii="Arial" w:hAnsi="Arial" w:cs="Arial"/>
          <w:sz w:val="16"/>
        </w:rPr>
        <w:t xml:space="preserve"> No. </w:t>
      </w:r>
      <w:r>
        <w:rPr>
          <w:rFonts w:ascii="Arial" w:hAnsi="Arial" w:cs="Arial"/>
          <w:sz w:val="16"/>
        </w:rPr>
        <w:t>III</w:t>
      </w:r>
      <w:r w:rsidR="009230D3">
        <w:rPr>
          <w:rFonts w:ascii="Arial" w:hAnsi="Arial" w:cs="Arial"/>
          <w:sz w:val="16"/>
        </w:rPr>
        <w:t>43012</w:t>
      </w:r>
      <w:r>
        <w:rPr>
          <w:rFonts w:ascii="Arial" w:hAnsi="Arial" w:cs="Arial"/>
          <w:sz w:val="16"/>
        </w:rPr>
        <w:t xml:space="preserve"> and </w:t>
      </w:r>
      <w:r w:rsidRPr="00D30A5F">
        <w:rPr>
          <w:rFonts w:ascii="Arial" w:hAnsi="Arial" w:cs="Arial"/>
          <w:sz w:val="16"/>
        </w:rPr>
        <w:t>172061]</w:t>
      </w:r>
      <w:r w:rsidR="00C35823">
        <w:rPr>
          <w:rFonts w:ascii="Arial" w:hAnsi="Arial" w:cs="Arial"/>
          <w:sz w:val="16"/>
        </w:rPr>
        <w:t>.</w:t>
      </w:r>
    </w:p>
    <w:sectPr w:rsidR="00AE3E37" w:rsidSect="00D30A5F">
      <w:type w:val="continuous"/>
      <w:pgSz w:w="11910" w:h="16840"/>
      <w:pgMar w:top="1740" w:right="580" w:bottom="840" w:left="620" w:header="720" w:footer="720" w:gutter="0"/>
      <w:cols w:space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DE" w:rsidRDefault="00955BDE">
      <w:r>
        <w:separator/>
      </w:r>
    </w:p>
  </w:endnote>
  <w:endnote w:type="continuationSeparator" w:id="0">
    <w:p w:rsidR="00955BDE" w:rsidRDefault="009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37" w:rsidRDefault="00955BD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5pt;margin-top:798.8pt;width:168.2pt;height:19.6pt;z-index:-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<v:textbox inset="0,0,0,0">
            <w:txbxContent>
              <w:p w:rsidR="00AE3E37" w:rsidRPr="005B3A56" w:rsidRDefault="00A9710C">
                <w:pPr>
                  <w:spacing w:line="184" w:lineRule="exact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 Pain Relief</w:t>
                </w:r>
              </w:p>
              <w:p w:rsidR="00AE3E37" w:rsidRPr="005B3A56" w:rsidRDefault="00A9710C">
                <w:pPr>
                  <w:spacing w:before="8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 xml:space="preserve">ISSN: 2167-0846 JPAR an open access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journa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2" o:spid="_x0000_s2050" type="#_x0000_t202" style="position:absolute;margin-left:252.1pt;margin-top:799.05pt;width:91.9pt;height:24.95pt;z-index:-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<v:textbox inset="0,0,0,0">
            <w:txbxContent>
              <w:p w:rsidR="00AE3E37" w:rsidRPr="005B3A56" w:rsidRDefault="00A9710C">
                <w:pPr>
                  <w:spacing w:line="269" w:lineRule="exact"/>
                  <w:jc w:val="center"/>
                  <w:rPr>
                    <w:rFonts w:ascii="Impact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24"/>
                  </w:rPr>
                  <w:t>Fibromyalgia 2016</w:t>
                </w:r>
              </w:p>
              <w:p w:rsidR="00AE3E37" w:rsidRPr="005B3A56" w:rsidRDefault="00A9710C">
                <w:pPr>
                  <w:spacing w:before="29"/>
                  <w:jc w:val="center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June 15-16, 2016</w:t>
                </w:r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1" o:spid="_x0000_s2049" type="#_x0000_t202" style="position:absolute;margin-left:468.9pt;margin-top:798.8pt;width:91.4pt;height:26.05pt;z-index:-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<v:textbox inset="0,0,0,0">
            <w:txbxContent>
              <w:p w:rsidR="00AE3E37" w:rsidRPr="005B3A56" w:rsidRDefault="00A9710C">
                <w:pPr>
                  <w:spacing w:line="184" w:lineRule="exact"/>
                  <w:ind w:right="18"/>
                  <w:jc w:val="right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Volume 5, Issue 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)</w:t>
                </w:r>
              </w:p>
              <w:p w:rsidR="00AE3E37" w:rsidRPr="005B3A56" w:rsidRDefault="00A9710C">
                <w:pPr>
                  <w:spacing w:before="116"/>
                  <w:ind w:right="18"/>
                  <w:jc w:val="right"/>
                  <w:rPr>
                    <w:rFonts w:ascii="Minion Pro"/>
                    <w:color w:val="FFFFFF" w:themeColor="background1"/>
                    <w:sz w:val="16"/>
                  </w:rPr>
                </w:pPr>
                <w:r w:rsidRPr="005B3A56">
                  <w:rPr>
                    <w:rFonts w:ascii="Minion Pro"/>
                    <w:color w:val="FFFFFF" w:themeColor="background1"/>
                    <w:sz w:val="16"/>
                  </w:rPr>
                  <w:t>Page 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DE" w:rsidRDefault="00955BDE">
      <w:r>
        <w:separator/>
      </w:r>
    </w:p>
  </w:footnote>
  <w:footnote w:type="continuationSeparator" w:id="0">
    <w:p w:rsidR="00955BDE" w:rsidRDefault="0095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37" w:rsidRDefault="00955BD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16pt;margin-top:26.05pt;width:144.3pt;height:17.4pt;z-index:-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<v:textbox inset="0,0,0,0">
            <w:txbxContent>
              <w:p w:rsidR="00AE3E37" w:rsidRPr="005B3A56" w:rsidRDefault="00A9710C">
                <w:pPr>
                  <w:spacing w:before="2" w:line="249" w:lineRule="auto"/>
                  <w:ind w:left="156" w:right="18" w:hanging="137"/>
                  <w:rPr>
                    <w:rFonts w:ascii="Arial"/>
                    <w:color w:val="FFFFFF" w:themeColor="background1"/>
                    <w:sz w:val="14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T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Furuta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et al., J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Pai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n Relief 2016, 5:3(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) </w:t>
                </w:r>
                <w:hyperlink r:id="rId1">
                  <w:r w:rsidRPr="005B3A56">
                    <w:rPr>
                      <w:rFonts w:ascii="Arial"/>
                      <w:color w:val="FFFFFF" w:themeColor="background1"/>
                      <w:sz w:val="14"/>
                    </w:rPr>
                    <w:t>http://dx.doi.org/10.4172/2167-0846.C1.006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4" o:spid="_x0000_s2052" type="#_x0000_t202" style="position:absolute;margin-left:35pt;margin-top:48.3pt;width:515.95pt;height:40.1pt;z-index:-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<v:textbox inset="0,0,0,0">
            <w:txbxContent>
              <w:p w:rsidR="00AE3E37" w:rsidRPr="005B3A56" w:rsidRDefault="00A9710C">
                <w:pPr>
                  <w:pStyle w:val="BodyText"/>
                  <w:spacing w:line="187" w:lineRule="exact"/>
                  <w:ind w:left="20" w:right="-10"/>
                  <w:rPr>
                    <w:rFonts w:ascii="Myriad Pro"/>
                    <w:color w:val="FFFFFF" w:themeColor="background1"/>
                  </w:rPr>
                </w:pPr>
                <w:r w:rsidRPr="005B3A56">
                  <w:rPr>
                    <w:rFonts w:ascii="Myriad Pro"/>
                    <w:color w:val="FFFFFF" w:themeColor="background1"/>
                  </w:rPr>
                  <w:t>International Conference on</w:t>
                </w:r>
              </w:p>
              <w:p w:rsidR="00AE3E37" w:rsidRPr="005B3A56" w:rsidRDefault="00A9710C">
                <w:pPr>
                  <w:spacing w:line="614" w:lineRule="exact"/>
                  <w:ind w:left="20" w:right="-10"/>
                  <w:rPr>
                    <w:rFonts w:ascii="Minion Pro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52"/>
                  </w:rPr>
                  <w:t xml:space="preserve">Fibromyalgia and Chronic Pain </w:t>
                </w:r>
                <w:r w:rsidRPr="005B3A56">
                  <w:rPr>
                    <w:rFonts w:ascii="Minion Pro"/>
                    <w:color w:val="FFFFFF" w:themeColor="background1"/>
                    <w:sz w:val="24"/>
                  </w:rPr>
                  <w:t>(June 15-16, 2016   Philadelphia, USA)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552"/>
    <w:multiLevelType w:val="hybridMultilevel"/>
    <w:tmpl w:val="22A0CFCE"/>
    <w:lvl w:ilvl="0" w:tplc="88B2930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 w:val="0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Y0t7A0NDU0MbQwMzJX0lEKTi0uzszPAykwqQUA0+n3dSwAAAA="/>
  </w:docVars>
  <w:rsids>
    <w:rsidRoot w:val="00AE3E37"/>
    <w:rsid w:val="000E2911"/>
    <w:rsid w:val="001263DF"/>
    <w:rsid w:val="0013329F"/>
    <w:rsid w:val="001877E6"/>
    <w:rsid w:val="00292ED9"/>
    <w:rsid w:val="002B1354"/>
    <w:rsid w:val="003315F7"/>
    <w:rsid w:val="00394F0C"/>
    <w:rsid w:val="00404E5B"/>
    <w:rsid w:val="00414F7B"/>
    <w:rsid w:val="004355DC"/>
    <w:rsid w:val="004749B4"/>
    <w:rsid w:val="00494130"/>
    <w:rsid w:val="004F3523"/>
    <w:rsid w:val="0053695D"/>
    <w:rsid w:val="005973B9"/>
    <w:rsid w:val="005A5C1E"/>
    <w:rsid w:val="005B3A56"/>
    <w:rsid w:val="006060CE"/>
    <w:rsid w:val="0063497F"/>
    <w:rsid w:val="007B68FA"/>
    <w:rsid w:val="00873DF0"/>
    <w:rsid w:val="008756E6"/>
    <w:rsid w:val="00876585"/>
    <w:rsid w:val="008C6880"/>
    <w:rsid w:val="009230D3"/>
    <w:rsid w:val="00955BDE"/>
    <w:rsid w:val="009B2D44"/>
    <w:rsid w:val="00A07E82"/>
    <w:rsid w:val="00A1737E"/>
    <w:rsid w:val="00A9710C"/>
    <w:rsid w:val="00AB0661"/>
    <w:rsid w:val="00AB45EA"/>
    <w:rsid w:val="00AE3E37"/>
    <w:rsid w:val="00B21A57"/>
    <w:rsid w:val="00C33602"/>
    <w:rsid w:val="00C35823"/>
    <w:rsid w:val="00C570E8"/>
    <w:rsid w:val="00CD4D8C"/>
    <w:rsid w:val="00CD6F55"/>
    <w:rsid w:val="00D30A5F"/>
    <w:rsid w:val="00DE3104"/>
    <w:rsid w:val="00E95623"/>
    <w:rsid w:val="00EF68EE"/>
    <w:rsid w:val="00F406F3"/>
    <w:rsid w:val="00F72EEA"/>
    <w:rsid w:val="00F84CAE"/>
    <w:rsid w:val="00FB08A5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82C7AE"/>
  <w15:docId w15:val="{614CDD72-B2F8-4154-AA5A-1DE63070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kola.st90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Niko Radulovic</cp:lastModifiedBy>
  <cp:revision>2</cp:revision>
  <dcterms:created xsi:type="dcterms:W3CDTF">2019-10-05T10:12:00Z</dcterms:created>
  <dcterms:modified xsi:type="dcterms:W3CDTF">2019-10-05T10:12:00Z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