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BC" w:rsidRDefault="006D0298">
      <w:pPr>
        <w:pStyle w:val="BodyText"/>
        <w:ind w:left="848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6345141" cy="1001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Conference 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09" cy="100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64BBC" w:rsidRDefault="006D0298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123190</wp:posOffset>
                </wp:positionV>
                <wp:extent cx="7200900" cy="0"/>
                <wp:effectExtent l="17145" t="27940" r="20955" b="2921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35pt,9.7pt" to="58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" strokecolor="#5a5a5a" strokeweight="2pt">
                <w10:wrap type="topAndBottom" anchorx="page"/>
              </v:line>
            </w:pict>
          </mc:Fallback>
        </mc:AlternateContent>
      </w:r>
    </w:p>
    <w:p w:rsidR="00464BBC" w:rsidRDefault="006D029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464BBC" w:rsidRDefault="00464BBC">
      <w:pPr>
        <w:pStyle w:val="BodyText"/>
        <w:rPr>
          <w:b/>
          <w:sz w:val="14"/>
        </w:rPr>
      </w:pPr>
    </w:p>
    <w:p w:rsidR="00464BBC" w:rsidRDefault="006D029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464BBC" w:rsidRDefault="006D029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464BBC" w:rsidRDefault="006D029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464BBC" w:rsidRDefault="006D029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464BBC" w:rsidRDefault="00464BBC">
      <w:pPr>
        <w:pStyle w:val="BodyText"/>
        <w:spacing w:before="9"/>
      </w:pPr>
    </w:p>
    <w:p w:rsidR="00464BBC" w:rsidRDefault="00464BBC">
      <w:pPr>
        <w:sectPr w:rsidR="00464BBC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464BBC" w:rsidRDefault="006D029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464BBC" w:rsidRDefault="00464BBC">
      <w:pPr>
        <w:pStyle w:val="BodyText"/>
        <w:rPr>
          <w:b/>
          <w:sz w:val="20"/>
        </w:rPr>
      </w:pPr>
    </w:p>
    <w:p w:rsidR="00464BBC" w:rsidRDefault="00464BBC">
      <w:pPr>
        <w:pStyle w:val="BodyText"/>
        <w:spacing w:before="10"/>
        <w:rPr>
          <w:b/>
        </w:rPr>
      </w:pPr>
    </w:p>
    <w:p w:rsidR="00464BBC" w:rsidRDefault="006D029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464BBC" w:rsidRDefault="006D029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gramStart"/>
      <w:r>
        <w:rPr>
          <w:color w:val="585858"/>
        </w:rPr>
        <w:t>abscisic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464BBC" w:rsidRDefault="006D0298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BC" w:rsidRDefault="006D029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464BBC" w:rsidRDefault="00464BBC">
      <w:pPr>
        <w:pStyle w:val="BodyText"/>
        <w:spacing w:before="9"/>
        <w:rPr>
          <w:b/>
          <w:sz w:val="18"/>
        </w:rPr>
      </w:pPr>
    </w:p>
    <w:p w:rsidR="00464BBC" w:rsidRDefault="006D029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464BBC" w:rsidRDefault="00464BBC">
      <w:pPr>
        <w:pStyle w:val="BodyText"/>
        <w:spacing w:before="11"/>
        <w:rPr>
          <w:sz w:val="18"/>
        </w:rPr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:rsidR="00464BBC" w:rsidRDefault="006D029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464BBC" w:rsidRDefault="006D029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464BBC" w:rsidRDefault="00464BBC">
      <w:pPr>
        <w:pStyle w:val="BodyText"/>
      </w:pPr>
    </w:p>
    <w:p w:rsidR="00464BBC" w:rsidRDefault="006D029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464BBC" w:rsidRDefault="00464BBC">
      <w:pPr>
        <w:pStyle w:val="BodyText"/>
        <w:spacing w:before="2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464BBC" w:rsidRDefault="006D029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464BBC" w:rsidRDefault="00464BBC">
      <w:pPr>
        <w:pStyle w:val="BodyText"/>
        <w:spacing w:before="1"/>
      </w:pPr>
    </w:p>
    <w:p w:rsidR="00464BBC" w:rsidRDefault="006D029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464BBC" w:rsidRDefault="006D0298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BC" w:rsidRDefault="006D029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464BBC" w:rsidRDefault="006D0298">
      <w:pPr>
        <w:pStyle w:val="BodyText"/>
        <w:ind w:left="316"/>
      </w:pPr>
      <w:r>
        <w:rPr>
          <w:color w:val="585858"/>
        </w:rPr>
        <w:t>Session name/ number:</w:t>
      </w:r>
    </w:p>
    <w:p w:rsidR="00464BBC" w:rsidRDefault="006D029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464BBC" w:rsidRDefault="00464BBC">
      <w:pPr>
        <w:rPr>
          <w:sz w:val="18"/>
        </w:rPr>
        <w:sectPr w:rsidR="00464BBC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rPr>
          <w:sz w:val="20"/>
        </w:rPr>
      </w:pPr>
    </w:p>
    <w:p w:rsidR="00464BBC" w:rsidRDefault="00464BBC">
      <w:pPr>
        <w:pStyle w:val="BodyText"/>
        <w:spacing w:before="1"/>
        <w:rPr>
          <w:sz w:val="27"/>
        </w:rPr>
      </w:pPr>
    </w:p>
    <w:p w:rsidR="00464BBC" w:rsidRDefault="006D0298">
      <w:pPr>
        <w:pStyle w:val="BodyText"/>
        <w:spacing w:line="55" w:lineRule="exact"/>
        <w:ind w:left="107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>
                <wp:extent cx="7226300" cy="34925"/>
                <wp:effectExtent l="0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0" cy="34925"/>
                          <a:chOff x="0" y="0"/>
                          <a:chExt cx="11380" cy="55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0" y="3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A5A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9pt;height:2.75pt;mso-position-horizontal-relative:char;mso-position-vertical-relative:line" coordsize="113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">
                <v:line id="Line 3" o:spid="_x0000_s1027" style="position:absolute;visibility:visible;mso-wrap-style:square" from="20,35" to="11360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Mdb8UAAADaAAAADwAAAGRycy9kb3ducmV2LnhtbESPT2vCQBTE74V+h+UVetNNe5AS3QRt&#10;Ky0e/A/q7ZF9btJm34bsVuO3dwWhx2FmfsOM8s7W4kStrxwreOknIIgLpys2Crabae8NhA/IGmvH&#10;pOBCHvLs8WGEqXZnXtFpHYyIEPYpKihDaFIpfVGSRd93DXH0jq61GKJsjdQtniPc1vI1SQbSYsVx&#10;ocSG3ksqftd/VsH8ON3x148xH/u9/5wslrNkcZgp9fzUjYcgAnXhP3xvf2sFA7hdiT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Mdb8UAAADaAAAADwAAAAAAAAAA&#10;AAAAAAChAgAAZHJzL2Rvd25yZXYueG1sUEsFBgAAAAAEAAQA+QAAAJMDAAAAAA==&#10;" strokecolor="#5a5a5a" strokeweight="2pt"/>
                <w10:anchorlock/>
              </v:group>
            </w:pict>
          </mc:Fallback>
        </mc:AlternateContent>
      </w:r>
    </w:p>
    <w:p w:rsidR="00464BBC" w:rsidRDefault="006D0298">
      <w:pPr>
        <w:spacing w:before="49"/>
        <w:ind w:left="1105" w:right="1371"/>
        <w:jc w:val="center"/>
        <w:rPr>
          <w:sz w:val="20"/>
        </w:rPr>
      </w:pPr>
      <w:proofErr w:type="gramStart"/>
      <w:r>
        <w:rPr>
          <w:color w:val="585858"/>
          <w:sz w:val="20"/>
        </w:rPr>
        <w:t xml:space="preserve">Copyright © 2016-2018 Meetings </w:t>
      </w:r>
      <w:proofErr w:type="spellStart"/>
      <w:r>
        <w:rPr>
          <w:color w:val="585858"/>
          <w:sz w:val="20"/>
        </w:rPr>
        <w:t>Int</w:t>
      </w:r>
      <w:proofErr w:type="spellEnd"/>
      <w:r>
        <w:rPr>
          <w:color w:val="585858"/>
          <w:sz w:val="20"/>
        </w:rPr>
        <w:t xml:space="preserve"> PTE Ltd, All Rights Reserved.</w:t>
      </w:r>
      <w:proofErr w:type="gramEnd"/>
    </w:p>
    <w:p w:rsidR="00464BBC" w:rsidRDefault="006D0298">
      <w:pPr>
        <w:spacing w:before="37"/>
        <w:ind w:left="1105" w:right="1371"/>
        <w:jc w:val="center"/>
        <w:rPr>
          <w:b/>
          <w:sz w:val="24"/>
        </w:rPr>
      </w:pPr>
      <w:r>
        <w:rPr>
          <w:b/>
          <w:color w:val="585858"/>
          <w:sz w:val="24"/>
        </w:rPr>
        <w:t xml:space="preserve">Meetings </w:t>
      </w:r>
      <w:proofErr w:type="spellStart"/>
      <w:r>
        <w:rPr>
          <w:b/>
          <w:color w:val="585858"/>
          <w:sz w:val="24"/>
        </w:rPr>
        <w:t>Int.Pte</w:t>
      </w:r>
      <w:proofErr w:type="spellEnd"/>
      <w:r>
        <w:rPr>
          <w:b/>
          <w:color w:val="585858"/>
          <w:sz w:val="24"/>
        </w:rPr>
        <w:t xml:space="preserve"> Ltd</w:t>
      </w:r>
    </w:p>
    <w:p w:rsidR="00464BBC" w:rsidRDefault="006D0298">
      <w:pPr>
        <w:pStyle w:val="Heading2"/>
        <w:spacing w:before="36"/>
        <w:ind w:right="1372"/>
      </w:pPr>
      <w:r>
        <w:rPr>
          <w:color w:val="585858"/>
        </w:rPr>
        <w:t>Company Registration No: 201524282R, 28 MAXWELL ROAD, #03-05 RED DOT TRAFFIC, SINGAPORE (069120)</w:t>
      </w:r>
    </w:p>
    <w:p w:rsidR="00464BBC" w:rsidRDefault="006D0298">
      <w:pPr>
        <w:spacing w:line="229" w:lineRule="exact"/>
        <w:ind w:left="1105" w:right="1370"/>
        <w:jc w:val="center"/>
        <w:rPr>
          <w:sz w:val="20"/>
        </w:rPr>
      </w:pPr>
      <w:r>
        <w:rPr>
          <w:color w:val="585858"/>
          <w:sz w:val="20"/>
        </w:rPr>
        <w:t>Tel: +1-302-231-6756; +6531080483| Toll Free no. +800-852-6126</w:t>
      </w:r>
    </w:p>
    <w:p w:rsidR="00464BBC" w:rsidRDefault="006D0298">
      <w:pPr>
        <w:spacing w:line="276" w:lineRule="exact"/>
        <w:ind w:left="1048" w:right="1488"/>
        <w:jc w:val="center"/>
        <w:rPr>
          <w:sz w:val="20"/>
        </w:rPr>
      </w:pPr>
      <w:r>
        <w:rPr>
          <w:color w:val="585858"/>
          <w:sz w:val="24"/>
        </w:rPr>
        <w:t xml:space="preserve">Web: </w:t>
      </w:r>
      <w:r w:rsidRPr="006D0298">
        <w:t xml:space="preserve"> </w:t>
      </w:r>
      <w:hyperlink r:id="rId10" w:history="1">
        <w:r w:rsidRPr="006D0298">
          <w:rPr>
            <w:rStyle w:val="Hyperlink"/>
          </w:rPr>
          <w:t>https://www.meetingsint.com/conferences/geriatrics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| </w:t>
      </w:r>
      <w:r>
        <w:rPr>
          <w:color w:val="585858"/>
          <w:sz w:val="24"/>
        </w:rPr>
        <w:t xml:space="preserve">E-mail </w:t>
      </w:r>
      <w:hyperlink r:id="rId11" w:history="1">
        <w:r w:rsidRPr="007203D6">
          <w:rPr>
            <w:rStyle w:val="Hyperlink"/>
            <w:sz w:val="20"/>
          </w:rPr>
          <w:t>geriatrics@meetingseries.org</w:t>
        </w:r>
      </w:hyperlink>
    </w:p>
    <w:sectPr w:rsidR="00464BBC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58D"/>
    <w:multiLevelType w:val="hybridMultilevel"/>
    <w:tmpl w:val="47FC11FC"/>
    <w:lvl w:ilvl="0" w:tplc="60A0314A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4A88A83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D750D110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E0EEB9E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B34B676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76DAFCAE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255CAD4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D54A185A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8988A8DA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E690F20"/>
    <w:multiLevelType w:val="hybridMultilevel"/>
    <w:tmpl w:val="FFA05AFC"/>
    <w:lvl w:ilvl="0" w:tplc="DEC84556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7288298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8A36B482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626E8E64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03BA62A6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1786BA3A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B8E25F44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9149CE8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A3CFB96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C"/>
    <w:rsid w:val="000307EF"/>
    <w:rsid w:val="002A27E1"/>
    <w:rsid w:val="00464BBC"/>
    <w:rsid w:val="006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geriatrics@meetingseri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geriatrics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Geriatics Minl</cp:lastModifiedBy>
  <cp:revision>2</cp:revision>
  <cp:lastPrinted>2018-01-24T10:23:00Z</cp:lastPrinted>
  <dcterms:created xsi:type="dcterms:W3CDTF">2018-01-30T09:54:00Z</dcterms:created>
  <dcterms:modified xsi:type="dcterms:W3CDTF">2018-01-30T09:54:00Z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