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10" w:rsidRDefault="00C81311">
      <w:pPr>
        <w:pStyle w:val="Heading1"/>
        <w:ind w:left="0" w:right="1062"/>
        <w:jc w:val="center"/>
      </w:pPr>
      <w:bookmarkStart w:id="0" w:name="_GoBack"/>
      <w:bookmarkEnd w:id="0"/>
      <w:r>
        <w:rPr>
          <w:color w:val="585858"/>
          <w:u w:val="thick" w:color="585858"/>
        </w:rPr>
        <w:t>Abstract Template</w:t>
      </w:r>
    </w:p>
    <w:p w:rsidR="00782E10" w:rsidRDefault="00782E10">
      <w:pPr>
        <w:pStyle w:val="BodyText"/>
        <w:rPr>
          <w:b/>
          <w:sz w:val="14"/>
        </w:rPr>
      </w:pPr>
    </w:p>
    <w:p w:rsidR="00782E10" w:rsidRDefault="00C81311">
      <w:pPr>
        <w:spacing w:before="92"/>
        <w:ind w:left="594" w:right="151"/>
        <w:rPr>
          <w:b/>
          <w:color w:val="585858"/>
        </w:rPr>
      </w:pPr>
      <w:r>
        <w:rPr>
          <w:b/>
          <w:color w:val="585858"/>
        </w:rPr>
        <w:t>Title: Identification of new alleles in salinity tolerant rice local cultivars through phenotypic and genotypic screening</w:t>
      </w:r>
    </w:p>
    <w:p w:rsidR="00782E10" w:rsidRDefault="00782E10">
      <w:pPr>
        <w:spacing w:before="92"/>
        <w:ind w:left="594" w:right="151"/>
        <w:rPr>
          <w:b/>
          <w:color w:val="585858"/>
        </w:rPr>
      </w:pPr>
    </w:p>
    <w:p w:rsidR="00782E10" w:rsidRDefault="00C81311">
      <w:pPr>
        <w:pStyle w:val="Heading3"/>
        <w:spacing w:line="214" w:lineRule="exact"/>
        <w:ind w:left="594" w:firstLine="0"/>
      </w:pPr>
      <w:proofErr w:type="gramStart"/>
      <w:r>
        <w:rPr>
          <w:color w:val="585858"/>
        </w:rPr>
        <w:t>XXXX  L</w:t>
      </w:r>
      <w:r>
        <w:rPr>
          <w:color w:val="585858"/>
          <w:position w:val="9"/>
          <w:sz w:val="12"/>
        </w:rPr>
        <w:t>1</w:t>
      </w:r>
      <w:proofErr w:type="gramEnd"/>
      <w:r>
        <w:rPr>
          <w:color w:val="585858"/>
        </w:rPr>
        <w:t>,  XXXXX  ES</w:t>
      </w:r>
      <w:hyperlink r:id="rId9" w:anchor="a1" w:history="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782E10" w:rsidRDefault="00C81311">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p>
    <w:p w:rsidR="00782E10" w:rsidRDefault="00C81311">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782E10" w:rsidRDefault="00782E10">
      <w:pPr>
        <w:sectPr w:rsidR="00782E10">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00" w:right="180" w:bottom="280" w:left="140" w:header="720" w:footer="720" w:gutter="0"/>
          <w:cols w:space="720"/>
        </w:sectPr>
      </w:pPr>
    </w:p>
    <w:p w:rsidR="00782E10" w:rsidRDefault="00C81311">
      <w:pPr>
        <w:pStyle w:val="Heading3"/>
        <w:spacing w:before="114"/>
        <w:ind w:left="426" w:right="9" w:firstLine="0"/>
        <w:jc w:val="both"/>
        <w:rPr>
          <w:color w:val="585858"/>
        </w:rPr>
      </w:pPr>
      <w:r>
        <w:rPr>
          <w:color w:val="585858"/>
        </w:rPr>
        <w:lastRenderedPageBreak/>
        <w:t>Keywords: Rice lines, Salt stress, Microsatellite (SSR) marker, Protein analysis, Gene expression</w:t>
      </w:r>
    </w:p>
    <w:p w:rsidR="00782E10" w:rsidRDefault="00782E10">
      <w:pPr>
        <w:pStyle w:val="Heading3"/>
        <w:spacing w:before="114"/>
        <w:ind w:left="426" w:right="9" w:firstLine="0"/>
        <w:jc w:val="both"/>
      </w:pPr>
    </w:p>
    <w:p w:rsidR="00782E10" w:rsidRDefault="00C81311">
      <w:pPr>
        <w:pStyle w:val="ListParagraph"/>
        <w:numPr>
          <w:ilvl w:val="0"/>
          <w:numId w:val="1"/>
        </w:numPr>
        <w:tabs>
          <w:tab w:val="left" w:pos="1866"/>
          <w:tab w:val="left" w:pos="1867"/>
        </w:tabs>
        <w:ind w:hanging="446"/>
        <w:jc w:val="left"/>
        <w:rPr>
          <w:b/>
          <w:sz w:val="19"/>
        </w:rPr>
      </w:pPr>
      <w:r>
        <w:rPr>
          <w:b/>
          <w:color w:val="585858"/>
          <w:sz w:val="19"/>
        </w:rPr>
        <w:t>Abstract Body (up to 300</w:t>
      </w:r>
      <w:r>
        <w:rPr>
          <w:b/>
          <w:color w:val="585858"/>
          <w:spacing w:val="-9"/>
          <w:sz w:val="19"/>
        </w:rPr>
        <w:t xml:space="preserve"> </w:t>
      </w:r>
      <w:r>
        <w:rPr>
          <w:b/>
          <w:color w:val="585858"/>
          <w:sz w:val="19"/>
        </w:rPr>
        <w:t>words)</w:t>
      </w:r>
    </w:p>
    <w:p w:rsidR="00782E10" w:rsidRDefault="00C81311">
      <w:pPr>
        <w:pStyle w:val="BodyText"/>
        <w:spacing w:before="117"/>
        <w:ind w:left="426"/>
        <w:jc w:val="both"/>
      </w:pPr>
      <w:r>
        <w:rPr>
          <w:color w:val="585858"/>
        </w:rPr>
        <w:t>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from  other tolerant and sensitive</w:t>
      </w:r>
      <w:r>
        <w:rPr>
          <w:color w:val="585858"/>
          <w:spacing w:val="-11"/>
        </w:rPr>
        <w:t xml:space="preserve"> </w:t>
      </w:r>
      <w:r>
        <w:rPr>
          <w:color w:val="585858"/>
        </w:rPr>
        <w:t>lines.</w:t>
      </w:r>
    </w:p>
    <w:p w:rsidR="00782E10" w:rsidRDefault="00782E10">
      <w:pPr>
        <w:pStyle w:val="BodyText"/>
        <w:spacing w:before="2"/>
      </w:pPr>
    </w:p>
    <w:p w:rsidR="00782E10" w:rsidRDefault="00C81311">
      <w:pPr>
        <w:pStyle w:val="Heading3"/>
        <w:numPr>
          <w:ilvl w:val="0"/>
          <w:numId w:val="1"/>
        </w:numPr>
        <w:tabs>
          <w:tab w:val="left" w:pos="1914"/>
          <w:tab w:val="left" w:pos="1915"/>
        </w:tabs>
        <w:ind w:left="1914" w:hanging="494"/>
        <w:jc w:val="left"/>
      </w:pPr>
      <w:r>
        <w:rPr>
          <w:color w:val="585858"/>
        </w:rPr>
        <w:t>Image:</w:t>
      </w:r>
    </w:p>
    <w:p w:rsidR="00782E10" w:rsidRDefault="00C81311">
      <w:pPr>
        <w:pStyle w:val="BodyText"/>
        <w:ind w:left="1238"/>
        <w:rPr>
          <w:sz w:val="20"/>
        </w:rPr>
      </w:pPr>
      <w:r>
        <w:rPr>
          <w:noProof/>
          <w:sz w:val="20"/>
        </w:rPr>
        <w:drawing>
          <wp:inline distT="0" distB="0" distL="0" distR="0">
            <wp:extent cx="2274109" cy="1892236"/>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2274109" cy="1892236"/>
                    </a:xfrm>
                    <a:prstGeom prst="rect">
                      <a:avLst/>
                    </a:prstGeom>
                  </pic:spPr>
                </pic:pic>
              </a:graphicData>
            </a:graphic>
          </wp:inline>
        </w:drawing>
      </w:r>
    </w:p>
    <w:p w:rsidR="00782E10" w:rsidRDefault="00C81311">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782E10" w:rsidRDefault="00782E10">
      <w:pPr>
        <w:pStyle w:val="BodyText"/>
        <w:spacing w:before="9"/>
        <w:rPr>
          <w:b/>
          <w:sz w:val="18"/>
        </w:rPr>
      </w:pPr>
    </w:p>
    <w:p w:rsidR="00782E10" w:rsidRDefault="00C81311">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782E10" w:rsidRDefault="00782E10">
      <w:pPr>
        <w:pStyle w:val="BodyText"/>
        <w:spacing w:before="11"/>
        <w:rPr>
          <w:sz w:val="18"/>
        </w:rPr>
      </w:pPr>
    </w:p>
    <w:p w:rsidR="00782E10" w:rsidRDefault="00C81311">
      <w:pPr>
        <w:pStyle w:val="ListParagraph"/>
        <w:numPr>
          <w:ilvl w:val="0"/>
          <w:numId w:val="2"/>
        </w:numPr>
        <w:tabs>
          <w:tab w:val="left" w:pos="1037"/>
          <w:tab w:val="left" w:pos="1038"/>
        </w:tabs>
        <w:rPr>
          <w:sz w:val="19"/>
        </w:rPr>
      </w:pPr>
      <w:r>
        <w:rPr>
          <w:color w:val="585858"/>
          <w:sz w:val="19"/>
        </w:rPr>
        <w:t>Thomson, M.J., M. de Ocampo, J. Egdane, M.A.</w:t>
      </w:r>
      <w:r>
        <w:rPr>
          <w:color w:val="585858"/>
          <w:spacing w:val="-25"/>
          <w:sz w:val="19"/>
        </w:rPr>
        <w:t xml:space="preserve"> </w:t>
      </w:r>
      <w:r>
        <w:rPr>
          <w:color w:val="585858"/>
          <w:sz w:val="19"/>
        </w:rPr>
        <w:t>Rahman,</w:t>
      </w:r>
    </w:p>
    <w:p w:rsidR="00782E10" w:rsidRDefault="00C81311">
      <w:pPr>
        <w:pStyle w:val="BodyText"/>
        <w:spacing w:before="2"/>
        <w:ind w:left="1037"/>
      </w:pPr>
      <w:r>
        <w:rPr>
          <w:color w:val="585858"/>
        </w:rPr>
        <w:t>A.G. Sajise, D.L. Adorada, R.K. Singh, G.B. Gregorio and</w:t>
      </w:r>
    </w:p>
    <w:p w:rsidR="00782E10" w:rsidRDefault="00C81311">
      <w:pPr>
        <w:pStyle w:val="BodyText"/>
        <w:ind w:left="1037" w:right="553"/>
      </w:pPr>
      <w:r>
        <w:rPr>
          <w:color w:val="585858"/>
        </w:rPr>
        <w:t>A.M. Ismail, 2010. Characterizing the saltol quantitative trait locus for salinity tolerance in rice. Rice, 3: 148–160</w:t>
      </w:r>
    </w:p>
    <w:p w:rsidR="00782E10" w:rsidRDefault="00782E10">
      <w:pPr>
        <w:pStyle w:val="BodyText"/>
      </w:pPr>
    </w:p>
    <w:p w:rsidR="00782E10" w:rsidRDefault="00C81311">
      <w:pPr>
        <w:pStyle w:val="ListParagraph"/>
        <w:numPr>
          <w:ilvl w:val="0"/>
          <w:numId w:val="2"/>
        </w:numPr>
        <w:tabs>
          <w:tab w:val="left" w:pos="1037"/>
          <w:tab w:val="left" w:pos="1038"/>
        </w:tabs>
        <w:ind w:right="612"/>
        <w:rPr>
          <w:sz w:val="19"/>
        </w:rPr>
      </w:pPr>
      <w:r>
        <w:rPr>
          <w:color w:val="585858"/>
          <w:sz w:val="19"/>
        </w:rPr>
        <w:t>Senguttuvel, P., M. Raveendran, C. Vijayalakshmi, K. Thiyagarajan, J.R.K. Bapu and B.C. Viraktamath,</w:t>
      </w:r>
      <w:r>
        <w:rPr>
          <w:color w:val="585858"/>
          <w:spacing w:val="-24"/>
          <w:sz w:val="19"/>
        </w:rPr>
        <w:t xml:space="preserve"> </w:t>
      </w:r>
      <w:r>
        <w:rPr>
          <w:color w:val="585858"/>
          <w:sz w:val="19"/>
        </w:rPr>
        <w:t>2010. Molecular mechanism of salt tolerance for genetic diversity analysed in association with Na+/K+ ratio through SSR markers in rice (Oryza sativa L.). Int. J. Agric. Res., 5:</w:t>
      </w:r>
      <w:r>
        <w:rPr>
          <w:color w:val="585858"/>
          <w:spacing w:val="-10"/>
          <w:sz w:val="19"/>
        </w:rPr>
        <w:t xml:space="preserve"> </w:t>
      </w:r>
      <w:r>
        <w:rPr>
          <w:color w:val="585858"/>
          <w:sz w:val="19"/>
        </w:rPr>
        <w:t>708–719</w:t>
      </w:r>
    </w:p>
    <w:p w:rsidR="00782E10" w:rsidRDefault="00782E10">
      <w:pPr>
        <w:pStyle w:val="BodyText"/>
        <w:spacing w:before="2"/>
      </w:pPr>
    </w:p>
    <w:p w:rsidR="00782E10" w:rsidRDefault="00C81311">
      <w:pPr>
        <w:pStyle w:val="Heading3"/>
        <w:numPr>
          <w:ilvl w:val="0"/>
          <w:numId w:val="1"/>
        </w:numPr>
        <w:tabs>
          <w:tab w:val="left" w:pos="1758"/>
        </w:tabs>
        <w:ind w:left="1757"/>
        <w:jc w:val="left"/>
      </w:pPr>
      <w:r>
        <w:rPr>
          <w:color w:val="585858"/>
        </w:rPr>
        <w:t>Biography:</w:t>
      </w:r>
    </w:p>
    <w:p w:rsidR="00782E10" w:rsidRDefault="00C81311">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782E10" w:rsidRDefault="00782E10">
      <w:pPr>
        <w:pStyle w:val="BodyText"/>
        <w:spacing w:before="1"/>
      </w:pPr>
    </w:p>
    <w:p w:rsidR="00782E10" w:rsidRDefault="00C81311">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782E10" w:rsidRDefault="00C81311">
      <w:pPr>
        <w:pStyle w:val="BodyText"/>
        <w:spacing w:before="7"/>
        <w:rPr>
          <w:b/>
          <w:sz w:val="15"/>
        </w:rPr>
      </w:pPr>
      <w:r>
        <w:rPr>
          <w:noProof/>
        </w:rPr>
        <w:drawing>
          <wp:anchor distT="0" distB="0" distL="0" distR="0" simplePos="0" relativeHeight="2"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1250325" cy="1028700"/>
                    </a:xfrm>
                    <a:prstGeom prst="rect">
                      <a:avLst/>
                    </a:prstGeom>
                  </pic:spPr>
                </pic:pic>
              </a:graphicData>
            </a:graphic>
          </wp:anchor>
        </w:drawing>
      </w:r>
    </w:p>
    <w:p w:rsidR="00782E10" w:rsidRDefault="00C81311">
      <w:pPr>
        <w:pStyle w:val="BodyText"/>
        <w:spacing w:before="172"/>
        <w:ind w:left="316" w:right="4143"/>
      </w:pPr>
      <w:r>
        <w:rPr>
          <w:color w:val="585858"/>
        </w:rPr>
        <w:t>Full Name: Contact number: Twitter account: Linked In account:</w:t>
      </w:r>
    </w:p>
    <w:p w:rsidR="00782E10" w:rsidRDefault="00C81311">
      <w:pPr>
        <w:pStyle w:val="BodyText"/>
        <w:ind w:left="316"/>
      </w:pPr>
      <w:r>
        <w:rPr>
          <w:color w:val="585858"/>
        </w:rPr>
        <w:t>Session name/ number:</w:t>
      </w:r>
    </w:p>
    <w:p w:rsidR="00782E10" w:rsidRDefault="00C81311">
      <w:pPr>
        <w:pStyle w:val="BodyText"/>
        <w:ind w:left="316" w:right="1786"/>
        <w:rPr>
          <w:sz w:val="18"/>
        </w:rPr>
        <w:sectPr w:rsidR="00782E10">
          <w:type w:val="continuous"/>
          <w:pgSz w:w="11910" w:h="16840"/>
          <w:pgMar w:top="600" w:right="180" w:bottom="280" w:left="140" w:header="720" w:footer="720" w:gutter="0"/>
          <w:cols w:num="2" w:space="720" w:equalWidth="0">
            <w:col w:w="5639" w:space="40"/>
            <w:col w:w="5911"/>
          </w:cols>
        </w:sectPr>
      </w:pPr>
      <w:r>
        <w:rPr>
          <w:color w:val="585858"/>
        </w:rPr>
        <w:t>Category: (Oral presentation/ Poster presentation) Passport Number</w:t>
      </w:r>
    </w:p>
    <w:p w:rsidR="00782E10" w:rsidRDefault="00782E10">
      <w:pPr>
        <w:pStyle w:val="BodyText"/>
        <w:spacing w:before="1"/>
        <w:rPr>
          <w:sz w:val="27"/>
        </w:rPr>
      </w:pPr>
    </w:p>
    <w:p w:rsidR="00782E10" w:rsidRDefault="00782E10">
      <w:pPr>
        <w:spacing w:before="49"/>
        <w:ind w:left="1105" w:right="1371"/>
        <w:jc w:val="center"/>
        <w:rPr>
          <w:color w:val="585858"/>
          <w:sz w:val="18"/>
          <w:szCs w:val="18"/>
        </w:rPr>
      </w:pPr>
    </w:p>
    <w:sectPr w:rsidR="00782E10">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16" w:rsidRDefault="005E1D16">
      <w:r>
        <w:separator/>
      </w:r>
    </w:p>
  </w:endnote>
  <w:endnote w:type="continuationSeparator" w:id="0">
    <w:p w:rsidR="005E1D16" w:rsidRDefault="005E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7E" w:rsidRDefault="00C0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7E" w:rsidRDefault="00C03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7E" w:rsidRDefault="00C0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16" w:rsidRDefault="005E1D16">
      <w:r>
        <w:separator/>
      </w:r>
    </w:p>
  </w:footnote>
  <w:footnote w:type="continuationSeparator" w:id="0">
    <w:p w:rsidR="005E1D16" w:rsidRDefault="005E1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7E" w:rsidRDefault="00C03D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376" o:spid="_x0000_s2050" type="#_x0000_t75" style="position:absolute;margin-left:0;margin-top:0;width:563.65pt;height:797.25pt;z-index:-251657216;mso-position-horizontal:center;mso-position-horizontal-relative:margin;mso-position-vertical:center;mso-position-vertical-relative:margin" o:allowincell="f">
          <v:imagedata r:id="rId1" o:title="Euro Microfluidics 2020_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10" w:rsidRDefault="00C03D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377" o:spid="_x0000_s2051" type="#_x0000_t75" style="position:absolute;margin-left:0;margin-top:0;width:563.65pt;height:797.25pt;z-index:-251656192;mso-position-horizontal:center;mso-position-horizontal-relative:margin;mso-position-vertical:center;mso-position-vertical-relative:margin" o:allowincell="f">
          <v:imagedata r:id="rId1" o:title="Euro Microfluidics 2020_Logo" gain="19661f" blacklevel="22938f"/>
        </v:shape>
      </w:pict>
    </w:r>
    <w:r w:rsidR="009E6521">
      <w:rPr>
        <w:noProof/>
      </w:rPr>
      <w:drawing>
        <wp:inline distT="0" distB="0" distL="0" distR="0">
          <wp:extent cx="7359650"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 Microfluidics 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59650" cy="9556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7E" w:rsidRDefault="00C03D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375" o:spid="_x0000_s2049" type="#_x0000_t75" style="position:absolute;margin-left:0;margin-top:0;width:563.65pt;height:797.25pt;z-index:-251658240;mso-position-horizontal:center;mso-position-horizontal-relative:margin;mso-position-vertical:center;mso-position-vertical-relative:margin" o:allowincell="f">
          <v:imagedata r:id="rId1" o:title="Euro Microfluidics 2020_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ACE2AFA"/>
    <w:lvl w:ilvl="0" w:tplc="30E084E4">
      <w:start w:val="2"/>
      <w:numFmt w:val="decimal"/>
      <w:lvlText w:val="%1."/>
      <w:lvlJc w:val="left"/>
      <w:pPr>
        <w:ind w:left="1037" w:hanging="360"/>
        <w:jc w:val="left"/>
      </w:pPr>
      <w:rPr>
        <w:rFonts w:ascii="Times New Roman" w:eastAsia="Times New Roman" w:hAnsi="Times New Roman" w:cs="Times New Roman" w:hint="default"/>
        <w:color w:val="585858"/>
        <w:spacing w:val="0"/>
        <w:w w:val="99"/>
        <w:sz w:val="19"/>
        <w:szCs w:val="19"/>
      </w:rPr>
    </w:lvl>
    <w:lvl w:ilvl="1" w:tplc="99805454">
      <w:start w:val="1"/>
      <w:numFmt w:val="bullet"/>
      <w:lvlText w:val="•"/>
      <w:lvlJc w:val="left"/>
      <w:pPr>
        <w:ind w:left="1527" w:hanging="360"/>
      </w:pPr>
      <w:rPr>
        <w:rFonts w:hint="default"/>
      </w:rPr>
    </w:lvl>
    <w:lvl w:ilvl="2" w:tplc="A7C2606E">
      <w:start w:val="1"/>
      <w:numFmt w:val="bullet"/>
      <w:lvlText w:val="•"/>
      <w:lvlJc w:val="left"/>
      <w:pPr>
        <w:ind w:left="2014" w:hanging="360"/>
      </w:pPr>
      <w:rPr>
        <w:rFonts w:hint="default"/>
      </w:rPr>
    </w:lvl>
    <w:lvl w:ilvl="3" w:tplc="CE762B14">
      <w:start w:val="1"/>
      <w:numFmt w:val="bullet"/>
      <w:lvlText w:val="•"/>
      <w:lvlJc w:val="left"/>
      <w:pPr>
        <w:ind w:left="2501" w:hanging="360"/>
      </w:pPr>
      <w:rPr>
        <w:rFonts w:hint="default"/>
      </w:rPr>
    </w:lvl>
    <w:lvl w:ilvl="4" w:tplc="FE40A42C">
      <w:start w:val="1"/>
      <w:numFmt w:val="bullet"/>
      <w:lvlText w:val="•"/>
      <w:lvlJc w:val="left"/>
      <w:pPr>
        <w:ind w:left="2988" w:hanging="360"/>
      </w:pPr>
      <w:rPr>
        <w:rFonts w:hint="default"/>
      </w:rPr>
    </w:lvl>
    <w:lvl w:ilvl="5" w:tplc="BBC60FF8">
      <w:start w:val="1"/>
      <w:numFmt w:val="bullet"/>
      <w:lvlText w:val="•"/>
      <w:lvlJc w:val="left"/>
      <w:pPr>
        <w:ind w:left="3475" w:hanging="360"/>
      </w:pPr>
      <w:rPr>
        <w:rFonts w:hint="default"/>
      </w:rPr>
    </w:lvl>
    <w:lvl w:ilvl="6" w:tplc="E7F67D3A">
      <w:start w:val="1"/>
      <w:numFmt w:val="bullet"/>
      <w:lvlText w:val="•"/>
      <w:lvlJc w:val="left"/>
      <w:pPr>
        <w:ind w:left="3962" w:hanging="360"/>
      </w:pPr>
      <w:rPr>
        <w:rFonts w:hint="default"/>
      </w:rPr>
    </w:lvl>
    <w:lvl w:ilvl="7" w:tplc="B51C71A0">
      <w:start w:val="1"/>
      <w:numFmt w:val="bullet"/>
      <w:lvlText w:val="•"/>
      <w:lvlJc w:val="left"/>
      <w:pPr>
        <w:ind w:left="4449" w:hanging="360"/>
      </w:pPr>
      <w:rPr>
        <w:rFonts w:hint="default"/>
      </w:rPr>
    </w:lvl>
    <w:lvl w:ilvl="8" w:tplc="939658FE">
      <w:start w:val="1"/>
      <w:numFmt w:val="bullet"/>
      <w:lvlText w:val="•"/>
      <w:lvlJc w:val="left"/>
      <w:pPr>
        <w:ind w:left="4936" w:hanging="360"/>
      </w:pPr>
      <w:rPr>
        <w:rFonts w:hint="default"/>
      </w:rPr>
    </w:lvl>
  </w:abstractNum>
  <w:abstractNum w:abstractNumId="1">
    <w:nsid w:val="6F4D3202"/>
    <w:multiLevelType w:val="hybridMultilevel"/>
    <w:tmpl w:val="72B06A26"/>
    <w:lvl w:ilvl="0" w:tplc="B7026068">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D5E0A9AE">
      <w:start w:val="1"/>
      <w:numFmt w:val="bullet"/>
      <w:lvlText w:val="•"/>
      <w:lvlJc w:val="left"/>
      <w:pPr>
        <w:ind w:left="2237" w:hanging="447"/>
      </w:pPr>
      <w:rPr>
        <w:rFonts w:hint="default"/>
      </w:rPr>
    </w:lvl>
    <w:lvl w:ilvl="2" w:tplc="0CCAF27C">
      <w:start w:val="1"/>
      <w:numFmt w:val="bullet"/>
      <w:lvlText w:val="•"/>
      <w:lvlJc w:val="left"/>
      <w:pPr>
        <w:ind w:left="2615" w:hanging="447"/>
      </w:pPr>
      <w:rPr>
        <w:rFonts w:hint="default"/>
      </w:rPr>
    </w:lvl>
    <w:lvl w:ilvl="3" w:tplc="053E9660">
      <w:start w:val="1"/>
      <w:numFmt w:val="bullet"/>
      <w:lvlText w:val="•"/>
      <w:lvlJc w:val="left"/>
      <w:pPr>
        <w:ind w:left="2993" w:hanging="447"/>
      </w:pPr>
      <w:rPr>
        <w:rFonts w:hint="default"/>
      </w:rPr>
    </w:lvl>
    <w:lvl w:ilvl="4" w:tplc="835609D4">
      <w:start w:val="1"/>
      <w:numFmt w:val="bullet"/>
      <w:lvlText w:val="•"/>
      <w:lvlJc w:val="left"/>
      <w:pPr>
        <w:ind w:left="3371" w:hanging="447"/>
      </w:pPr>
      <w:rPr>
        <w:rFonts w:hint="default"/>
      </w:rPr>
    </w:lvl>
    <w:lvl w:ilvl="5" w:tplc="67361D10">
      <w:start w:val="1"/>
      <w:numFmt w:val="bullet"/>
      <w:lvlText w:val="•"/>
      <w:lvlJc w:val="left"/>
      <w:pPr>
        <w:ind w:left="3749" w:hanging="447"/>
      </w:pPr>
      <w:rPr>
        <w:rFonts w:hint="default"/>
      </w:rPr>
    </w:lvl>
    <w:lvl w:ilvl="6" w:tplc="5C882DEC">
      <w:start w:val="1"/>
      <w:numFmt w:val="bullet"/>
      <w:lvlText w:val="•"/>
      <w:lvlJc w:val="left"/>
      <w:pPr>
        <w:ind w:left="4127" w:hanging="447"/>
      </w:pPr>
      <w:rPr>
        <w:rFonts w:hint="default"/>
      </w:rPr>
    </w:lvl>
    <w:lvl w:ilvl="7" w:tplc="03B45D1C">
      <w:start w:val="1"/>
      <w:numFmt w:val="bullet"/>
      <w:lvlText w:val="•"/>
      <w:lvlJc w:val="left"/>
      <w:pPr>
        <w:ind w:left="4504" w:hanging="447"/>
      </w:pPr>
      <w:rPr>
        <w:rFonts w:hint="default"/>
      </w:rPr>
    </w:lvl>
    <w:lvl w:ilvl="8" w:tplc="73B0959A">
      <w:start w:val="1"/>
      <w:numFmt w:val="bullet"/>
      <w:lvlText w:val="•"/>
      <w:lvlJc w:val="left"/>
      <w:pPr>
        <w:ind w:left="4882" w:hanging="44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10"/>
    <w:rsid w:val="005E1D16"/>
    <w:rsid w:val="00740CDA"/>
    <w:rsid w:val="00782E10"/>
    <w:rsid w:val="009E6521"/>
    <w:rsid w:val="00A74292"/>
    <w:rsid w:val="00C03D7E"/>
    <w:rsid w:val="00C81311"/>
    <w:rsid w:val="00CB015B"/>
    <w:rsid w:val="00E90105"/>
    <w:rsid w:val="00FC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UnresolvedMention">
    <w:name w:val="Unresolved Mention"/>
    <w:basedOn w:val="DefaultParagraphFont"/>
    <w:uiPriority w:val="99"/>
    <w:rPr>
      <w:color w:val="605E5C"/>
      <w:shd w:val="clear" w:color="auto" w:fill="E1DFDD"/>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UnresolvedMention">
    <w:name w:val="Unresolved Mention"/>
    <w:basedOn w:val="DefaultParagraphFont"/>
    <w:uiPriority w:val="99"/>
    <w:rPr>
      <w:color w:val="605E5C"/>
      <w:shd w:val="clear" w:color="auto" w:fill="E1DFDD"/>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enaccessjournals.com/articles/major-risk-factors-for-atherosclerosis-and-metabolic-syndrome-the-uhs-12178.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42A5-A198-45A6-8958-5D66BCA0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Dermatology</cp:lastModifiedBy>
  <cp:revision>2</cp:revision>
  <dcterms:created xsi:type="dcterms:W3CDTF">2019-11-14T10:34:00Z</dcterms:created>
  <dcterms:modified xsi:type="dcterms:W3CDTF">2019-11-14T10:34:00Z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