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0A" w:rsidRDefault="007522D9">
      <w:pPr>
        <w:tabs>
          <w:tab w:val="left" w:pos="3100"/>
          <w:tab w:val="left" w:pos="8220"/>
        </w:tabs>
        <w:ind w:left="100"/>
        <w:rPr>
          <w:sz w:val="20"/>
        </w:rPr>
      </w:pPr>
      <w:r>
        <w:rPr>
          <w:sz w:val="20"/>
        </w:rPr>
      </w:r>
      <w:r>
        <w:rPr>
          <w:sz w:val="20"/>
        </w:rPr>
        <w:pict>
          <v:group id="_x0000_s1038" style="width:138pt;height:68.55pt;mso-position-horizontal-relative:char;mso-position-vertical-relative:line" coordsize="2760,1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2760;height:1371">
              <v:imagedata r:id="rId8" o:title=""/>
            </v:shape>
            <v:shape id="_x0000_s1042" type="#_x0000_t75" style="position:absolute;left:59;top:134;width:2638;height:1102">
              <v:imagedata r:id="rId9" o:title=""/>
            </v:shape>
            <v:shape id="_x0000_s1041" type="#_x0000_t75" style="position:absolute;left:59;top:28;width:2640;height:1250">
              <v:imagedata r:id="rId10" o:title=""/>
            </v:shape>
            <v:shape id="_x0000_s1040" style="position:absolute;left:59;top:28;width:2640;height:1250" coordorigin="60,29" coordsize="2640,1250" path="m60,237l71,171r29,-57l145,69,202,39,268,29r2224,l2557,39r58,30l2660,114r29,57l2700,237r,833l2689,1136r-29,57l2615,1239r-58,29l2492,1279r-2224,l202,1268r-57,-29l100,1193,71,1136,60,1070r,-833xe" filled="f" strokecolor="#f69240">
              <v:path arrowok="t"/>
            </v:shape>
            <v:shapetype id="_x0000_t202" coordsize="21600,21600" o:spt="202" path="m,l,21600r21600,l21600,xe">
              <v:stroke joinstyle="miter"/>
              <v:path gradientshapeok="t" o:connecttype="rect"/>
            </v:shapetype>
            <v:shape id="_x0000_s1039" type="#_x0000_t202" style="position:absolute;width:2760;height:1371" filled="f" stroked="f">
              <v:textbox inset="0,0,0,0">
                <w:txbxContent>
                  <w:p w:rsidR="00B6790A" w:rsidRDefault="00B6790A">
                    <w:pPr>
                      <w:rPr>
                        <w:sz w:val="21"/>
                      </w:rPr>
                    </w:pPr>
                  </w:p>
                  <w:p w:rsidR="00B6790A" w:rsidRDefault="00582426">
                    <w:pPr>
                      <w:spacing w:line="276" w:lineRule="auto"/>
                      <w:ind w:left="677" w:right="405" w:hanging="260"/>
                      <w:rPr>
                        <w:rFonts w:ascii="Carlito"/>
                      </w:rPr>
                    </w:pPr>
                    <w:r>
                      <w:rPr>
                        <w:rFonts w:ascii="Carlito"/>
                      </w:rPr>
                      <w:t>Journal of Diabetes &amp; Clinical Practice</w:t>
                    </w:r>
                  </w:p>
                </w:txbxContent>
              </v:textbox>
            </v:shape>
            <w10:wrap type="none"/>
            <w10:anchorlock/>
          </v:group>
        </w:pict>
      </w:r>
      <w:r w:rsidR="00582426">
        <w:rPr>
          <w:sz w:val="20"/>
        </w:rPr>
        <w:tab/>
      </w:r>
      <w:r>
        <w:rPr>
          <w:position w:val="5"/>
          <w:sz w:val="20"/>
        </w:rPr>
      </w:r>
      <w:r>
        <w:rPr>
          <w:position w:val="5"/>
          <w:sz w:val="20"/>
        </w:rPr>
        <w:pict>
          <v:group id="_x0000_s1032" style="width:228pt;height:66pt;mso-position-horizontal-relative:char;mso-position-vertical-relative:line" coordsize="4560,1320">
            <v:shape id="_x0000_s1037" type="#_x0000_t75" style="position:absolute;width:4560;height:1320">
              <v:imagedata r:id="rId11" o:title=""/>
            </v:shape>
            <v:shape id="_x0000_s1036" type="#_x0000_t75" style="position:absolute;left:57;top:129;width:4443;height:1059">
              <v:imagedata r:id="rId12" o:title=""/>
            </v:shape>
            <v:shape id="_x0000_s1035" type="#_x0000_t75" style="position:absolute;left:60;top:28;width:4440;height:1200">
              <v:imagedata r:id="rId13" o:title=""/>
            </v:shape>
            <v:shape id="_x0000_s1034" style="position:absolute;left:60;top:28;width:4440;height:1200" coordorigin="60,29" coordsize="4440,1200" path="m60,229l76,151,119,87,182,44,260,29r4040,l4378,44r63,43l4484,151r16,78l4500,1029r-16,78l4441,1170r-63,43l4300,1229r-4040,l182,1213r-63,-43l76,1107,60,1029r,-800xe" filled="f" strokecolor="#bd4a47">
              <v:path arrowok="t"/>
            </v:shape>
            <v:shape id="_x0000_s1033" type="#_x0000_t202" style="position:absolute;width:4560;height:1320" filled="f" stroked="f">
              <v:textbox inset="0,0,0,0">
                <w:txbxContent>
                  <w:p w:rsidR="00B6790A" w:rsidRPr="00677513" w:rsidRDefault="00303632" w:rsidP="00303632">
                    <w:pPr>
                      <w:spacing w:line="278" w:lineRule="auto"/>
                      <w:ind w:left="944" w:right="266" w:hanging="658"/>
                      <w:rPr>
                        <w:rFonts w:ascii="Carlito"/>
                        <w:b/>
                      </w:rPr>
                    </w:pPr>
                    <w:r w:rsidRPr="00303632">
                      <w:rPr>
                        <w:sz w:val="24"/>
                      </w:rPr>
                      <w:t>8</w:t>
                    </w:r>
                    <w:r w:rsidRPr="00303632">
                      <w:rPr>
                        <w:sz w:val="24"/>
                        <w:vertAlign w:val="superscript"/>
                      </w:rPr>
                      <w:t>th</w:t>
                    </w:r>
                    <w:r w:rsidRPr="00303632">
                      <w:rPr>
                        <w:sz w:val="24"/>
                      </w:rPr>
                      <w:t xml:space="preserve"> International Conference on </w:t>
                    </w:r>
                    <w:r w:rsidRPr="00303632">
                      <w:rPr>
                        <w:sz w:val="32"/>
                      </w:rPr>
                      <w:t>Diabetes and Obesity</w:t>
                    </w:r>
                    <w:r>
                      <w:rPr>
                        <w:rFonts w:ascii="Carlito"/>
                        <w:b/>
                        <w:sz w:val="26"/>
                        <w:szCs w:val="18"/>
                      </w:rPr>
                      <w:t xml:space="preserve">        </w:t>
                    </w:r>
                    <w:r w:rsidR="0076556E">
                      <w:rPr>
                        <w:rFonts w:ascii="Carlito"/>
                        <w:b/>
                        <w:sz w:val="18"/>
                        <w:szCs w:val="18"/>
                      </w:rPr>
                      <w:t>March</w:t>
                    </w:r>
                    <w:r w:rsidR="00B92164" w:rsidRPr="00677513">
                      <w:rPr>
                        <w:rFonts w:ascii="Carlito"/>
                        <w:b/>
                        <w:sz w:val="18"/>
                        <w:szCs w:val="18"/>
                      </w:rPr>
                      <w:t xml:space="preserve"> </w:t>
                    </w:r>
                    <w:r w:rsidR="0076556E">
                      <w:rPr>
                        <w:rFonts w:ascii="Carlito"/>
                        <w:b/>
                        <w:sz w:val="18"/>
                        <w:szCs w:val="18"/>
                      </w:rPr>
                      <w:t>22-23, 2023</w:t>
                    </w:r>
                    <w:bookmarkStart w:id="0" w:name="_GoBack"/>
                    <w:bookmarkEnd w:id="0"/>
                    <w:r w:rsidR="00677513" w:rsidRPr="00677513">
                      <w:rPr>
                        <w:rFonts w:ascii="Carlito"/>
                        <w:b/>
                        <w:sz w:val="18"/>
                        <w:szCs w:val="18"/>
                      </w:rPr>
                      <w:t xml:space="preserve"> |</w:t>
                    </w:r>
                    <w:r w:rsidR="00582426" w:rsidRPr="00677513">
                      <w:rPr>
                        <w:rFonts w:ascii="Carlito"/>
                        <w:b/>
                        <w:sz w:val="18"/>
                        <w:szCs w:val="18"/>
                      </w:rPr>
                      <w:t xml:space="preserve"> London, UK</w:t>
                    </w:r>
                  </w:p>
                  <w:p w:rsidR="00303632" w:rsidRDefault="00303632"/>
                </w:txbxContent>
              </v:textbox>
            </v:shape>
            <w10:wrap type="none"/>
            <w10:anchorlock/>
          </v:group>
        </w:pict>
      </w:r>
      <w:r w:rsidR="00582426">
        <w:rPr>
          <w:position w:val="5"/>
          <w:sz w:val="20"/>
        </w:rPr>
        <w:tab/>
      </w:r>
      <w:r>
        <w:rPr>
          <w:sz w:val="20"/>
        </w:rPr>
      </w:r>
      <w:r>
        <w:rPr>
          <w:sz w:val="20"/>
        </w:rPr>
        <w:pict>
          <v:group id="_x0000_s1026" style="width:138pt;height:65.55pt;mso-position-horizontal-relative:char;mso-position-vertical-relative:line" coordsize="2760,1311">
            <v:shape id="_x0000_s1031" type="#_x0000_t75" style="position:absolute;width:2760;height:1311">
              <v:imagedata r:id="rId14" o:title=""/>
            </v:shape>
            <v:shape id="_x0000_s1030" type="#_x0000_t75" style="position:absolute;left:59;top:129;width:2643;height:1049">
              <v:imagedata r:id="rId15" o:title=""/>
            </v:shape>
            <v:shape id="_x0000_s1029" type="#_x0000_t75" style="position:absolute;left:59;top:28;width:2640;height:1190">
              <v:imagedata r:id="rId16" o:title=""/>
            </v:shape>
            <v:shape id="_x0000_s1028" style="position:absolute;left:59;top:28;width:2640;height:1190" coordorigin="60,29" coordsize="2640,1190" path="m60,227l76,150,118,87,181,44,258,29r2244,l2579,44r63,43l2684,150r16,77l2700,1020r-16,78l2642,1161r-63,42l2502,1219r-2244,l181,1203r-63,-42l76,1098,60,1020r,-793xe" filled="f" strokecolor="#f69240">
              <v:path arrowok="t"/>
            </v:shape>
            <v:shape id="_x0000_s1027" type="#_x0000_t202" style="position:absolute;width:2760;height:1311" filled="f" stroked="f">
              <v:textbox inset="0,0,0,0">
                <w:txbxContent>
                  <w:p w:rsidR="00B6790A" w:rsidRDefault="00303632">
                    <w:pPr>
                      <w:spacing w:before="165"/>
                      <w:ind w:left="573"/>
                      <w:rPr>
                        <w:rFonts w:ascii="Carlito"/>
                      </w:rPr>
                    </w:pPr>
                    <w:r>
                      <w:rPr>
                        <w:rFonts w:ascii="Carlito"/>
                      </w:rPr>
                      <w:t>Volume 8</w:t>
                    </w:r>
                    <w:r w:rsidR="00B92164">
                      <w:rPr>
                        <w:rFonts w:ascii="Carlito"/>
                      </w:rPr>
                      <w:t xml:space="preserve"> |</w:t>
                    </w:r>
                    <w:r w:rsidR="00582426">
                      <w:rPr>
                        <w:rFonts w:ascii="Carlito"/>
                      </w:rPr>
                      <w:t xml:space="preserve"> ISSUE 1</w:t>
                    </w:r>
                  </w:p>
                </w:txbxContent>
              </v:textbox>
            </v:shape>
            <w10:wrap type="none"/>
            <w10:anchorlock/>
          </v:group>
        </w:pict>
      </w:r>
    </w:p>
    <w:p w:rsidR="00B6790A" w:rsidRDefault="00B6790A">
      <w:pPr>
        <w:pStyle w:val="BodyText"/>
        <w:rPr>
          <w:sz w:val="20"/>
        </w:rPr>
      </w:pPr>
    </w:p>
    <w:p w:rsidR="00B6790A" w:rsidRDefault="00582426">
      <w:pPr>
        <w:pStyle w:val="Heading1"/>
        <w:spacing w:before="208"/>
        <w:rPr>
          <w:rFonts w:ascii="Times New Roman"/>
        </w:rPr>
      </w:pPr>
      <w:r>
        <w:rPr>
          <w:rFonts w:ascii="Times New Roman"/>
        </w:rPr>
        <w:t>The Molecular Basis of the Anti-Diabetic Properties of Camel Milk</w:t>
      </w:r>
    </w:p>
    <w:p w:rsidR="00B6790A" w:rsidRDefault="00582426">
      <w:pPr>
        <w:pStyle w:val="BodyText"/>
        <w:spacing w:before="33"/>
        <w:ind w:left="900"/>
      </w:pPr>
      <w:r>
        <w:t xml:space="preserve">Mohammed </w:t>
      </w:r>
      <w:r w:rsidR="00677513">
        <w:t>…..</w:t>
      </w:r>
      <w:r>
        <w:t>.</w:t>
      </w:r>
    </w:p>
    <w:p w:rsidR="00B6790A" w:rsidRDefault="00582426">
      <w:pPr>
        <w:spacing w:before="37"/>
        <w:ind w:left="900"/>
        <w:rPr>
          <w:i/>
        </w:rPr>
      </w:pPr>
      <w:r>
        <w:rPr>
          <w:i/>
        </w:rPr>
        <w:t>The United Arab Emirates University, UAE</w:t>
      </w:r>
    </w:p>
    <w:p w:rsidR="00B6790A" w:rsidRDefault="00B6790A">
      <w:pPr>
        <w:pStyle w:val="BodyText"/>
        <w:spacing w:before="2"/>
        <w:rPr>
          <w:i/>
          <w:sz w:val="29"/>
        </w:rPr>
      </w:pPr>
    </w:p>
    <w:p w:rsidR="00B6790A" w:rsidRDefault="00582426">
      <w:pPr>
        <w:pStyle w:val="Heading1"/>
      </w:pPr>
      <w:r>
        <w:t>Abstract (600 word limits)</w:t>
      </w:r>
    </w:p>
    <w:p w:rsidR="00B6790A" w:rsidRDefault="00B6790A">
      <w:pPr>
        <w:pStyle w:val="BodyText"/>
        <w:spacing w:before="3"/>
        <w:rPr>
          <w:rFonts w:ascii="Carlito"/>
          <w:b/>
          <w:sz w:val="19"/>
        </w:rPr>
      </w:pPr>
    </w:p>
    <w:p w:rsidR="00B6790A" w:rsidRDefault="00582426">
      <w:pPr>
        <w:pStyle w:val="BodyText"/>
        <w:spacing w:line="276" w:lineRule="auto"/>
        <w:ind w:left="900" w:right="1155"/>
        <w:jc w:val="both"/>
      </w:pPr>
      <w:r>
        <w:t>Camel milk has been reported to have anti-diabetic properties in many in vitro and in vivo studies but the molecular basis of such beneficial properties are still elusive. Recently, camel milk whey proteins (CMWPs) have been shown to positively affect the activity of the human insulin receptor (hIR) in cell lines. In this study, we profiled crude CMWPs and their hydrolysates for their pharmacological and functional effects on hIR activity and its downstream signaling in both human embryonic kidney (HEK293) and hepatocarcinoma (HepG2) cell lines. For this, bioluminescence resonance energy transfer (BRET) technology was used to assess hIR activity in live cells and the phosphorylation status of hIR and its key downstream signaling proteins, protein kinase B (Akt) and the extracellular signal-regulated kinases (ERK1/2), was also analyzed in parallel. Moreover, glucose uptake was examined in order to link our data to more integrated cell response and to the hypoglycemic effects of camel milk. Our data clearly demonstrate the biological activity of CMWPs and their hydrolysates, by promoting hIR, Akt and ERK1/2 phosphorylation in both HEK293 and HepG2 cells. In addition, our BRET assay confirmed the positive pharmacological action of CMWPs and their hydrolysates on hIR activity in a dose-dependent manner. More interestingly, the combination of CMWPs and their hydrolysates with insulin revealed an allosteric modulation of hIR that was drastically abolished by the competitive hIR-selective peptide antagonist S691. Finally, such effects on BRET and kinase phosphorylation were nicely correlated with an increase in glucose uptake in HepG2 cells. This clearly demonstrates the implication of hIR activation in the effects of CMWPs and their hydrolysates. Our data reveal the pharmacological effects of camel milk proteins on hIR activity and function. This provides for the first time the molecular basis of the anti-diabetic properties of camel milk that was unknown until</w:t>
      </w:r>
      <w:r>
        <w:rPr>
          <w:spacing w:val="-2"/>
        </w:rPr>
        <w:t xml:space="preserve"> </w:t>
      </w:r>
      <w:r>
        <w:t>now.</w:t>
      </w:r>
    </w:p>
    <w:p w:rsidR="00B6790A" w:rsidRDefault="00B6790A">
      <w:pPr>
        <w:pStyle w:val="BodyText"/>
        <w:rPr>
          <w:sz w:val="24"/>
        </w:rPr>
      </w:pPr>
    </w:p>
    <w:p w:rsidR="00B6790A" w:rsidRDefault="00B6790A">
      <w:pPr>
        <w:pStyle w:val="BodyText"/>
        <w:rPr>
          <w:sz w:val="24"/>
        </w:rPr>
      </w:pPr>
    </w:p>
    <w:p w:rsidR="00B6790A" w:rsidRDefault="00582426">
      <w:pPr>
        <w:pStyle w:val="Heading1"/>
        <w:spacing w:before="144"/>
        <w:jc w:val="both"/>
      </w:pPr>
      <w:r>
        <w:t>Biography (200 word limit)</w:t>
      </w:r>
    </w:p>
    <w:p w:rsidR="00B6790A" w:rsidRDefault="00B6790A">
      <w:pPr>
        <w:pStyle w:val="BodyText"/>
        <w:spacing w:before="3"/>
        <w:rPr>
          <w:rFonts w:ascii="Carlito"/>
          <w:b/>
          <w:sz w:val="19"/>
        </w:rPr>
      </w:pPr>
    </w:p>
    <w:p w:rsidR="00B6790A" w:rsidRDefault="00677513">
      <w:pPr>
        <w:pStyle w:val="Title"/>
        <w:spacing w:line="276" w:lineRule="auto"/>
        <w:ind w:left="900" w:right="1160"/>
        <w:jc w:val="both"/>
      </w:pPr>
      <w:r>
        <w:t>Dr. Mohammed</w:t>
      </w:r>
      <w:r w:rsidR="00582426">
        <w:t xml:space="preserve"> is an internationally recognized expert in the field of the molecular pharmacology and signaling of G protein-coupled receptors (GPCRs) and receptor tyrosine kinase (RTKs) and the technologies of bioluminescence and fluorescence resonance energy transfer (BRET and FRET). Since his PhD obtained in 2003 from the University of Paris (France), he dedicated his research to the application of BRET and FRET technologies to study different aspects of receptor function and pharmacology and their implication in human pathophysiology. During his career, he published around 60 original articles, reviews, and book chapters with more than 3100 citations.</w:t>
      </w:r>
    </w:p>
    <w:p w:rsidR="00B6790A" w:rsidRDefault="00B6790A">
      <w:pPr>
        <w:spacing w:line="276" w:lineRule="auto"/>
        <w:jc w:val="both"/>
        <w:sectPr w:rsidR="00B6790A">
          <w:footerReference w:type="default" r:id="rId17"/>
          <w:type w:val="continuous"/>
          <w:pgSz w:w="11910" w:h="16840"/>
          <w:pgMar w:top="600" w:right="280" w:bottom="960" w:left="540" w:header="720" w:footer="776" w:gutter="0"/>
          <w:cols w:space="720"/>
        </w:sectPr>
      </w:pPr>
    </w:p>
    <w:p w:rsidR="00B6790A" w:rsidRDefault="00B6790A">
      <w:pPr>
        <w:pStyle w:val="BodyText"/>
        <w:spacing w:before="1"/>
        <w:rPr>
          <w:sz w:val="24"/>
        </w:rPr>
      </w:pPr>
    </w:p>
    <w:p w:rsidR="00B6790A" w:rsidRDefault="00582426">
      <w:pPr>
        <w:spacing w:before="56"/>
        <w:ind w:left="900"/>
        <w:rPr>
          <w:rFonts w:ascii="Carlito"/>
          <w:b/>
        </w:rPr>
      </w:pPr>
      <w:r>
        <w:rPr>
          <w:rFonts w:ascii="Carlito"/>
          <w:b/>
        </w:rPr>
        <w:t>References (With Hyperlink)</w:t>
      </w:r>
    </w:p>
    <w:p w:rsidR="00B6790A" w:rsidRDefault="00B6790A">
      <w:pPr>
        <w:pStyle w:val="BodyText"/>
        <w:rPr>
          <w:rFonts w:ascii="Carlito"/>
          <w:b/>
        </w:rPr>
      </w:pPr>
    </w:p>
    <w:p w:rsidR="00B6790A" w:rsidRDefault="00B6790A">
      <w:pPr>
        <w:pStyle w:val="BodyText"/>
        <w:rPr>
          <w:rFonts w:ascii="Carlito"/>
          <w:b/>
        </w:rPr>
      </w:pPr>
    </w:p>
    <w:p w:rsidR="00B6790A" w:rsidRDefault="00582426">
      <w:pPr>
        <w:pStyle w:val="ListParagraph"/>
        <w:numPr>
          <w:ilvl w:val="0"/>
          <w:numId w:val="1"/>
        </w:numPr>
        <w:tabs>
          <w:tab w:val="left" w:pos="1981"/>
        </w:tabs>
        <w:spacing w:before="187" w:line="276" w:lineRule="auto"/>
        <w:jc w:val="both"/>
      </w:pPr>
      <w:r>
        <w:t>Ali A, Palakkott A, Ashraf A, Al Zamel I, Baby B, Vijayan R, and Ayoub MA*.</w:t>
      </w:r>
      <w:r>
        <w:rPr>
          <w:color w:val="0000FF"/>
        </w:rPr>
        <w:t xml:space="preserve"> </w:t>
      </w:r>
      <w:hyperlink r:id="rId18">
        <w:r>
          <w:rPr>
            <w:color w:val="0000FF"/>
            <w:u w:val="single" w:color="0000FF"/>
          </w:rPr>
          <w:t>Positive</w:t>
        </w:r>
      </w:hyperlink>
      <w:r>
        <w:rPr>
          <w:color w:val="0000FF"/>
          <w:u w:val="single" w:color="0000FF"/>
        </w:rPr>
        <w:t xml:space="preserve"> Modulation of Angiotensin II Type 1 Receptor-Mediated Signalling</w:t>
      </w:r>
      <w:r>
        <w:rPr>
          <w:color w:val="0000FF"/>
        </w:rPr>
        <w:t xml:space="preserve"> </w:t>
      </w:r>
      <w:r>
        <w:t>by LVV-Hemorphin- 7. Front. Pharmacol. 10:1258. doi:</w:t>
      </w:r>
      <w:r>
        <w:rPr>
          <w:spacing w:val="-1"/>
        </w:rPr>
        <w:t xml:space="preserve"> </w:t>
      </w:r>
      <w:r>
        <w:t>10.3389/fphar.2019.01258.</w:t>
      </w:r>
    </w:p>
    <w:p w:rsidR="00B6790A" w:rsidRDefault="00582426">
      <w:pPr>
        <w:pStyle w:val="ListParagraph"/>
        <w:numPr>
          <w:ilvl w:val="0"/>
          <w:numId w:val="1"/>
        </w:numPr>
        <w:tabs>
          <w:tab w:val="left" w:pos="1981"/>
        </w:tabs>
        <w:spacing w:before="1" w:line="276" w:lineRule="auto"/>
        <w:ind w:right="1412"/>
      </w:pPr>
      <w:r>
        <w:t>Ayoub MA*, Palakkott A, Ashraf A, and Iratni R.</w:t>
      </w:r>
      <w:r>
        <w:rPr>
          <w:color w:val="0000FF"/>
        </w:rPr>
        <w:t xml:space="preserve"> </w:t>
      </w:r>
      <w:hyperlink r:id="rId19">
        <w:r>
          <w:rPr>
            <w:color w:val="0000FF"/>
            <w:u w:val="single" w:color="0000FF"/>
          </w:rPr>
          <w:t>The Molecular Basis of the Anti-</w:t>
        </w:r>
      </w:hyperlink>
      <w:r>
        <w:rPr>
          <w:color w:val="0000FF"/>
          <w:u w:val="single" w:color="0000FF"/>
        </w:rPr>
        <w:t xml:space="preserve"> Diabetic Properties of Camel Milk. Diabetes</w:t>
      </w:r>
      <w:r>
        <w:rPr>
          <w:color w:val="0000FF"/>
        </w:rPr>
        <w:t xml:space="preserve"> </w:t>
      </w:r>
      <w:r>
        <w:t>Res Clin Pract. 2018 Nov</w:t>
      </w:r>
      <w:r>
        <w:rPr>
          <w:spacing w:val="-27"/>
        </w:rPr>
        <w:t xml:space="preserve"> </w:t>
      </w:r>
      <w:r>
        <w:t>16;146:305-312</w:t>
      </w:r>
    </w:p>
    <w:p w:rsidR="00B6790A" w:rsidRDefault="00582426">
      <w:pPr>
        <w:pStyle w:val="ListParagraph"/>
        <w:numPr>
          <w:ilvl w:val="0"/>
          <w:numId w:val="1"/>
        </w:numPr>
        <w:tabs>
          <w:tab w:val="left" w:pos="1981"/>
        </w:tabs>
        <w:spacing w:line="276" w:lineRule="auto"/>
        <w:ind w:right="1240"/>
      </w:pPr>
      <w:r>
        <w:t>Riccetti L, Yvinec R, Klett D, Gallay N, Combarnous Y, Reiter E, Simoni M, Casarini L, and Ayoub M.A</w:t>
      </w:r>
      <w:hyperlink r:id="rId20">
        <w:r>
          <w:rPr>
            <w:color w:val="0000FF"/>
            <w:u w:val="single" w:color="0000FF"/>
          </w:rPr>
          <w:t>*. Human Luteinizing Hormone and Chorionic Gonadotropin Display</w:t>
        </w:r>
      </w:hyperlink>
      <w:r>
        <w:rPr>
          <w:color w:val="0000FF"/>
          <w:u w:val="single" w:color="0000FF"/>
        </w:rPr>
        <w:t xml:space="preserve"> Biased Agonism at the LH and LH/CG Receptors.</w:t>
      </w:r>
      <w:r>
        <w:rPr>
          <w:color w:val="0000FF"/>
        </w:rPr>
        <w:t xml:space="preserve"> </w:t>
      </w:r>
      <w:r>
        <w:t>Scientific Reports. 2017 Apr 19; 7(1):940</w:t>
      </w:r>
    </w:p>
    <w:p w:rsidR="00B6790A" w:rsidRDefault="00582426">
      <w:pPr>
        <w:pStyle w:val="ListParagraph"/>
        <w:numPr>
          <w:ilvl w:val="0"/>
          <w:numId w:val="1"/>
        </w:numPr>
        <w:tabs>
          <w:tab w:val="left" w:pos="1981"/>
        </w:tabs>
        <w:spacing w:line="276" w:lineRule="auto"/>
        <w:ind w:right="1620"/>
      </w:pPr>
      <w:r>
        <w:t>Ayoub M.A*.</w:t>
      </w:r>
      <w:r>
        <w:rPr>
          <w:color w:val="0000FF"/>
        </w:rPr>
        <w:t xml:space="preserve"> </w:t>
      </w:r>
      <w:r>
        <w:rPr>
          <w:color w:val="0000FF"/>
          <w:u w:val="single" w:color="0000FF"/>
        </w:rPr>
        <w:t>Small molecules targeting heterotrimeric G proteins</w:t>
      </w:r>
      <w:r>
        <w:t>. Eur J Pharmacol. 2018 Mar 6;</w:t>
      </w:r>
      <w:r>
        <w:rPr>
          <w:spacing w:val="1"/>
        </w:rPr>
        <w:t xml:space="preserve"> </w:t>
      </w:r>
      <w:r>
        <w:t>826:169-178</w:t>
      </w:r>
    </w:p>
    <w:p w:rsidR="00B6790A" w:rsidRDefault="00582426">
      <w:pPr>
        <w:pStyle w:val="ListParagraph"/>
        <w:numPr>
          <w:ilvl w:val="0"/>
          <w:numId w:val="1"/>
        </w:numPr>
        <w:tabs>
          <w:tab w:val="left" w:pos="1981"/>
        </w:tabs>
        <w:spacing w:before="1" w:line="276" w:lineRule="auto"/>
        <w:ind w:right="1264"/>
      </w:pPr>
      <w:r>
        <w:t>Ayoub M.A*, Crépieux P, Koglin M, Parmentier M, Pin J.P, Poupon A, Reiter E, Smit M, Steyaert J, Watier H, and</w:t>
      </w:r>
      <w:r>
        <w:rPr>
          <w:color w:val="0000FF"/>
        </w:rPr>
        <w:t xml:space="preserve"> </w:t>
      </w:r>
      <w:hyperlink r:id="rId21">
        <w:r>
          <w:rPr>
            <w:color w:val="0000FF"/>
            <w:u w:val="single" w:color="0000FF"/>
          </w:rPr>
          <w:t>Wilkinson T. Antibodies Targeting G Protein-Coupled</w:t>
        </w:r>
      </w:hyperlink>
      <w:r>
        <w:rPr>
          <w:color w:val="0000FF"/>
          <w:u w:val="single" w:color="0000FF"/>
        </w:rPr>
        <w:t xml:space="preserve"> Receptors: Recent Advances and Therapeutic Challenges</w:t>
      </w:r>
      <w:r>
        <w:t>. MAbs. 2017 Jul;</w:t>
      </w:r>
      <w:r>
        <w:rPr>
          <w:spacing w:val="-16"/>
        </w:rPr>
        <w:t xml:space="preserve"> </w:t>
      </w:r>
      <w:r>
        <w:t>9(5):735-741</w:t>
      </w:r>
    </w:p>
    <w:p w:rsidR="00B6790A" w:rsidRDefault="00B6790A">
      <w:pPr>
        <w:pStyle w:val="BodyText"/>
        <w:rPr>
          <w:sz w:val="20"/>
        </w:rPr>
      </w:pPr>
    </w:p>
    <w:p w:rsidR="00B6790A" w:rsidRDefault="00B6790A">
      <w:pPr>
        <w:pStyle w:val="BodyText"/>
        <w:rPr>
          <w:sz w:val="20"/>
        </w:rPr>
      </w:pPr>
    </w:p>
    <w:p w:rsidR="00B6790A" w:rsidRDefault="00B6790A">
      <w:pPr>
        <w:pStyle w:val="BodyText"/>
        <w:rPr>
          <w:sz w:val="20"/>
        </w:rPr>
      </w:pPr>
    </w:p>
    <w:p w:rsidR="00B6790A" w:rsidRDefault="00B6790A">
      <w:pPr>
        <w:pStyle w:val="BodyText"/>
        <w:rPr>
          <w:sz w:val="20"/>
        </w:rPr>
      </w:pPr>
    </w:p>
    <w:p w:rsidR="00B6790A" w:rsidRDefault="00B6790A">
      <w:pPr>
        <w:pStyle w:val="BodyText"/>
        <w:rPr>
          <w:sz w:val="20"/>
        </w:rPr>
      </w:pPr>
    </w:p>
    <w:p w:rsidR="00B6790A" w:rsidRDefault="00B6790A">
      <w:pPr>
        <w:pStyle w:val="BodyText"/>
        <w:rPr>
          <w:sz w:val="20"/>
        </w:rPr>
      </w:pPr>
    </w:p>
    <w:p w:rsidR="00B6790A" w:rsidRDefault="00B6790A">
      <w:pPr>
        <w:pStyle w:val="BodyText"/>
        <w:spacing w:before="9"/>
        <w:rPr>
          <w:sz w:val="25"/>
        </w:rPr>
      </w:pPr>
    </w:p>
    <w:p w:rsidR="00B6790A" w:rsidRDefault="00582426">
      <w:pPr>
        <w:pStyle w:val="BodyText"/>
        <w:spacing w:before="56"/>
        <w:ind w:left="1260"/>
        <w:rPr>
          <w:rFonts w:ascii="Carlito"/>
        </w:rPr>
      </w:pPr>
      <w:r>
        <w:rPr>
          <w:rFonts w:ascii="Carlito"/>
        </w:rPr>
        <w:t>Organization / University Logo</w:t>
      </w:r>
    </w:p>
    <w:p w:rsidR="00B6790A" w:rsidRDefault="00B6790A">
      <w:pPr>
        <w:pStyle w:val="BodyText"/>
        <w:rPr>
          <w:rFonts w:ascii="Carlito"/>
          <w:sz w:val="20"/>
        </w:rPr>
      </w:pPr>
    </w:p>
    <w:p w:rsidR="00B6790A" w:rsidRDefault="00B6790A">
      <w:pPr>
        <w:pStyle w:val="BodyText"/>
        <w:rPr>
          <w:rFonts w:ascii="Carlito"/>
          <w:sz w:val="20"/>
        </w:rPr>
      </w:pPr>
    </w:p>
    <w:p w:rsidR="00B6790A" w:rsidRDefault="00B6790A">
      <w:pPr>
        <w:pStyle w:val="BodyText"/>
        <w:rPr>
          <w:rFonts w:ascii="Carlito"/>
          <w:sz w:val="20"/>
        </w:rPr>
      </w:pPr>
    </w:p>
    <w:p w:rsidR="00B6790A" w:rsidRDefault="00B6790A">
      <w:pPr>
        <w:pStyle w:val="BodyText"/>
        <w:rPr>
          <w:rFonts w:ascii="Carlito"/>
          <w:sz w:val="20"/>
        </w:rPr>
      </w:pPr>
    </w:p>
    <w:p w:rsidR="00B6790A" w:rsidRDefault="00582426">
      <w:pPr>
        <w:pStyle w:val="BodyText"/>
        <w:spacing w:before="9"/>
        <w:rPr>
          <w:rFonts w:ascii="Carlito"/>
        </w:rPr>
      </w:pPr>
      <w:r>
        <w:rPr>
          <w:noProof/>
        </w:rPr>
        <w:drawing>
          <wp:anchor distT="0" distB="0" distL="0" distR="0" simplePos="0" relativeHeight="6" behindDoc="0" locked="0" layoutInCell="1" allowOverlap="1">
            <wp:simplePos x="0" y="0"/>
            <wp:positionH relativeFrom="page">
              <wp:posOffset>1145032</wp:posOffset>
            </wp:positionH>
            <wp:positionV relativeFrom="paragraph">
              <wp:posOffset>201275</wp:posOffset>
            </wp:positionV>
            <wp:extent cx="1715003" cy="1378743"/>
            <wp:effectExtent l="0" t="0" r="0" b="0"/>
            <wp:wrapTopAndBottom/>
            <wp:docPr id="1" name="image13.jpeg" descr="United Arab Emirates University Careers (2022) - Bay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3.jpeg"/>
                    <pic:cNvPicPr/>
                  </pic:nvPicPr>
                  <pic:blipFill>
                    <a:blip r:embed="rId22" cstate="print"/>
                    <a:stretch>
                      <a:fillRect/>
                    </a:stretch>
                  </pic:blipFill>
                  <pic:spPr>
                    <a:xfrm>
                      <a:off x="0" y="0"/>
                      <a:ext cx="1715003" cy="1378743"/>
                    </a:xfrm>
                    <a:prstGeom prst="rect">
                      <a:avLst/>
                    </a:prstGeom>
                  </pic:spPr>
                </pic:pic>
              </a:graphicData>
            </a:graphic>
          </wp:anchor>
        </w:drawing>
      </w:r>
    </w:p>
    <w:p w:rsidR="00B6790A" w:rsidRDefault="00B6790A">
      <w:pPr>
        <w:rPr>
          <w:rFonts w:ascii="Carlito"/>
        </w:rPr>
        <w:sectPr w:rsidR="00B6790A">
          <w:pgSz w:w="11910" w:h="16840"/>
          <w:pgMar w:top="1580" w:right="280" w:bottom="980" w:left="540" w:header="0" w:footer="776" w:gutter="0"/>
          <w:cols w:space="720"/>
        </w:sectPr>
      </w:pPr>
    </w:p>
    <w:p w:rsidR="00B6790A" w:rsidRDefault="00B6790A">
      <w:pPr>
        <w:pStyle w:val="BodyText"/>
        <w:spacing w:before="4"/>
        <w:rPr>
          <w:rFonts w:ascii="Carlito"/>
          <w:sz w:val="16"/>
        </w:rPr>
      </w:pPr>
    </w:p>
    <w:sectPr w:rsidR="00B6790A">
      <w:footerReference w:type="default" r:id="rId23"/>
      <w:pgSz w:w="11910" w:h="16840"/>
      <w:pgMar w:top="1580" w:right="280" w:bottom="280" w:left="5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2D9" w:rsidRDefault="007522D9">
      <w:r>
        <w:separator/>
      </w:r>
    </w:p>
  </w:endnote>
  <w:endnote w:type="continuationSeparator" w:id="0">
    <w:p w:rsidR="007522D9" w:rsidRDefault="0075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0A" w:rsidRDefault="007522D9">
    <w:pPr>
      <w:pStyle w:val="BodyText"/>
      <w:spacing w:line="14" w:lineRule="auto"/>
      <w:rPr>
        <w:sz w:val="20"/>
      </w:rPr>
    </w:pPr>
    <w:r>
      <w:pict>
        <v:group id="_x0000_s2050" style="position:absolute;margin-left:56.05pt;margin-top:789.1pt;width:520pt;height:34.1pt;z-index:-15799296;mso-position-horizontal-relative:page;mso-position-vertical-relative:page" coordorigin="1121,15782" coordsize="10400,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120;top:15782;width:10400;height:682">
            <v:imagedata r:id="rId1" o:title=""/>
          </v:shape>
          <v:shape id="_x0000_s2053" type="#_x0000_t75" style="position:absolute;left:1147;top:15880;width:10344;height:480">
            <v:imagedata r:id="rId2" o:title=""/>
          </v:shape>
          <v:shape id="_x0000_s2052" type="#_x0000_t75" style="position:absolute;left:1180;top:15811;width:10280;height:560">
            <v:imagedata r:id="rId3" o:title=""/>
          </v:shape>
          <v:shape id="_x0000_s2051" style="position:absolute;left:1180;top:15811;width:10280;height:560" coordorigin="1181,15811" coordsize="10280,560" path="m1181,15905r7,-37l1208,15839r30,-20l1274,15811r10093,l11404,15819r29,20l11453,15868r8,37l11461,16278r-8,36l11433,16344r-29,20l11367,16371r-10093,l1238,16364r-30,-20l1188,16314r-7,-36l1181,15905xe" filled="f" strokecolor="#f69240">
            <v:path arrowok="t"/>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211.35pt;margin-top:795.2pt;width:209.2pt;height:15.3pt;z-index:-15798784;mso-position-horizontal-relative:page;mso-position-vertical-relative:page" filled="f" stroked="f">
          <v:textbox inset="0,0,0,0">
            <w:txbxContent>
              <w:p w:rsidR="00B6790A" w:rsidRDefault="00677513">
                <w:pPr>
                  <w:spacing w:before="10"/>
                  <w:ind w:left="20"/>
                  <w:rPr>
                    <w:sz w:val="24"/>
                  </w:rPr>
                </w:pPr>
                <w:r>
                  <w:rPr>
                    <w:sz w:val="24"/>
                  </w:rPr>
                  <w:t>https://diabetes</w:t>
                </w:r>
                <w:r w:rsidR="00582426">
                  <w:rPr>
                    <w:sz w:val="24"/>
                  </w:rPr>
                  <w:t>.euroscicon.com/</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0A" w:rsidRDefault="00B6790A">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2D9" w:rsidRDefault="007522D9">
      <w:r>
        <w:separator/>
      </w:r>
    </w:p>
  </w:footnote>
  <w:footnote w:type="continuationSeparator" w:id="0">
    <w:p w:rsidR="007522D9" w:rsidRDefault="00752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01B9B"/>
    <w:multiLevelType w:val="hybridMultilevel"/>
    <w:tmpl w:val="9CC00AD8"/>
    <w:lvl w:ilvl="0" w:tplc="6CAEB030">
      <w:start w:val="1"/>
      <w:numFmt w:val="decimal"/>
      <w:lvlText w:val="%1."/>
      <w:lvlJc w:val="left"/>
      <w:pPr>
        <w:ind w:left="1980" w:hanging="360"/>
        <w:jc w:val="left"/>
      </w:pPr>
      <w:rPr>
        <w:rFonts w:ascii="Times New Roman" w:eastAsia="Times New Roman" w:hAnsi="Times New Roman" w:cs="Times New Roman" w:hint="default"/>
        <w:w w:val="100"/>
        <w:sz w:val="22"/>
        <w:szCs w:val="22"/>
        <w:lang w:val="en-US" w:eastAsia="en-US" w:bidi="ar-SA"/>
      </w:rPr>
    </w:lvl>
    <w:lvl w:ilvl="1" w:tplc="B9B608D6">
      <w:numFmt w:val="bullet"/>
      <w:lvlText w:val="•"/>
      <w:lvlJc w:val="left"/>
      <w:pPr>
        <w:ind w:left="2890" w:hanging="360"/>
      </w:pPr>
      <w:rPr>
        <w:rFonts w:hint="default"/>
        <w:lang w:val="en-US" w:eastAsia="en-US" w:bidi="ar-SA"/>
      </w:rPr>
    </w:lvl>
    <w:lvl w:ilvl="2" w:tplc="4F4695F6">
      <w:numFmt w:val="bullet"/>
      <w:lvlText w:val="•"/>
      <w:lvlJc w:val="left"/>
      <w:pPr>
        <w:ind w:left="3801" w:hanging="360"/>
      </w:pPr>
      <w:rPr>
        <w:rFonts w:hint="default"/>
        <w:lang w:val="en-US" w:eastAsia="en-US" w:bidi="ar-SA"/>
      </w:rPr>
    </w:lvl>
    <w:lvl w:ilvl="3" w:tplc="93B89F60">
      <w:numFmt w:val="bullet"/>
      <w:lvlText w:val="•"/>
      <w:lvlJc w:val="left"/>
      <w:pPr>
        <w:ind w:left="4711" w:hanging="360"/>
      </w:pPr>
      <w:rPr>
        <w:rFonts w:hint="default"/>
        <w:lang w:val="en-US" w:eastAsia="en-US" w:bidi="ar-SA"/>
      </w:rPr>
    </w:lvl>
    <w:lvl w:ilvl="4" w:tplc="A0BAA486">
      <w:numFmt w:val="bullet"/>
      <w:lvlText w:val="•"/>
      <w:lvlJc w:val="left"/>
      <w:pPr>
        <w:ind w:left="5622" w:hanging="360"/>
      </w:pPr>
      <w:rPr>
        <w:rFonts w:hint="default"/>
        <w:lang w:val="en-US" w:eastAsia="en-US" w:bidi="ar-SA"/>
      </w:rPr>
    </w:lvl>
    <w:lvl w:ilvl="5" w:tplc="3D8EC040">
      <w:numFmt w:val="bullet"/>
      <w:lvlText w:val="•"/>
      <w:lvlJc w:val="left"/>
      <w:pPr>
        <w:ind w:left="6533" w:hanging="360"/>
      </w:pPr>
      <w:rPr>
        <w:rFonts w:hint="default"/>
        <w:lang w:val="en-US" w:eastAsia="en-US" w:bidi="ar-SA"/>
      </w:rPr>
    </w:lvl>
    <w:lvl w:ilvl="6" w:tplc="0924E97E">
      <w:numFmt w:val="bullet"/>
      <w:lvlText w:val="•"/>
      <w:lvlJc w:val="left"/>
      <w:pPr>
        <w:ind w:left="7443" w:hanging="360"/>
      </w:pPr>
      <w:rPr>
        <w:rFonts w:hint="default"/>
        <w:lang w:val="en-US" w:eastAsia="en-US" w:bidi="ar-SA"/>
      </w:rPr>
    </w:lvl>
    <w:lvl w:ilvl="7" w:tplc="26F01568">
      <w:numFmt w:val="bullet"/>
      <w:lvlText w:val="•"/>
      <w:lvlJc w:val="left"/>
      <w:pPr>
        <w:ind w:left="8354" w:hanging="360"/>
      </w:pPr>
      <w:rPr>
        <w:rFonts w:hint="default"/>
        <w:lang w:val="en-US" w:eastAsia="en-US" w:bidi="ar-SA"/>
      </w:rPr>
    </w:lvl>
    <w:lvl w:ilvl="8" w:tplc="BC8CBBBE">
      <w:numFmt w:val="bullet"/>
      <w:lvlText w:val="•"/>
      <w:lvlJc w:val="left"/>
      <w:pPr>
        <w:ind w:left="9265"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6790A"/>
    <w:rsid w:val="001F0514"/>
    <w:rsid w:val="00303632"/>
    <w:rsid w:val="003976CE"/>
    <w:rsid w:val="00582426"/>
    <w:rsid w:val="00677513"/>
    <w:rsid w:val="007522D9"/>
    <w:rsid w:val="0076556E"/>
    <w:rsid w:val="00B6790A"/>
    <w:rsid w:val="00B9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00"/>
      <w:outlineLvl w:val="0"/>
    </w:pPr>
    <w:rPr>
      <w:rFonts w:ascii="Carlito" w:eastAsia="Carlito" w:hAnsi="Carlito" w:cs="Carlit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
      <w:ind w:left="20"/>
    </w:pPr>
    <w:rPr>
      <w:sz w:val="24"/>
      <w:szCs w:val="24"/>
    </w:rPr>
  </w:style>
  <w:style w:type="paragraph" w:styleId="ListParagraph">
    <w:name w:val="List Paragraph"/>
    <w:basedOn w:val="Normal"/>
    <w:uiPriority w:val="1"/>
    <w:qFormat/>
    <w:pPr>
      <w:ind w:left="1980" w:right="118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77513"/>
    <w:pPr>
      <w:tabs>
        <w:tab w:val="center" w:pos="4680"/>
        <w:tab w:val="right" w:pos="9360"/>
      </w:tabs>
    </w:pPr>
  </w:style>
  <w:style w:type="character" w:customStyle="1" w:styleId="HeaderChar">
    <w:name w:val="Header Char"/>
    <w:basedOn w:val="DefaultParagraphFont"/>
    <w:link w:val="Header"/>
    <w:uiPriority w:val="99"/>
    <w:rsid w:val="00677513"/>
    <w:rPr>
      <w:rFonts w:ascii="Times New Roman" w:eastAsia="Times New Roman" w:hAnsi="Times New Roman" w:cs="Times New Roman"/>
    </w:rPr>
  </w:style>
  <w:style w:type="paragraph" w:styleId="Footer">
    <w:name w:val="footer"/>
    <w:basedOn w:val="Normal"/>
    <w:link w:val="FooterChar"/>
    <w:uiPriority w:val="99"/>
    <w:unhideWhenUsed/>
    <w:rsid w:val="00677513"/>
    <w:pPr>
      <w:tabs>
        <w:tab w:val="center" w:pos="4680"/>
        <w:tab w:val="right" w:pos="9360"/>
      </w:tabs>
    </w:pPr>
  </w:style>
  <w:style w:type="character" w:customStyle="1" w:styleId="FooterChar">
    <w:name w:val="Footer Char"/>
    <w:basedOn w:val="DefaultParagraphFont"/>
    <w:link w:val="Footer"/>
    <w:uiPriority w:val="99"/>
    <w:rsid w:val="0067751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diabetesconference.euroscicon.com/" TargetMode="External"/><Relationship Id="rId3" Type="http://schemas.microsoft.com/office/2007/relationships/stylesWithEffects" Target="stylesWithEffects.xml"/><Relationship Id="rId21" Type="http://schemas.openxmlformats.org/officeDocument/2006/relationships/hyperlink" Target="https://diabetesconference.euroscicon.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diabetesconference.euroscicon.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diabetesconference.euroscico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jpeg"/></Relationships>
</file>

<file path=word/_rels/foot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virology-2021</dc:creator>
  <cp:lastModifiedBy>Otolaryngology And ENT</cp:lastModifiedBy>
  <cp:revision>6</cp:revision>
  <dcterms:created xsi:type="dcterms:W3CDTF">2022-03-28T05:37:00Z</dcterms:created>
  <dcterms:modified xsi:type="dcterms:W3CDTF">2022-09-27T06:31:00Z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2022-02-04T00:00:00Z</vt:filetime>
  </property>
  <property fmtid="{D5CDD505-2E9C-101B-9397-08002B2CF9AE}" pid="3" name="Creator">
    <vt:lpwstr>Microsoft® Word 2010</vt:lpwstr>
  </property>
  <property fmtid="{D5CDD505-2E9C-101B-9397-08002B2CF9AE}" pid="4" name="LastSaved">
    <vt:filetime>2022-03-28T00:00:00Z</vt:filetime>
  </property>
</Properties>
</file>