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CE" w:rsidRPr="0005164C" w:rsidRDefault="001A52CE" w:rsidP="001A52CE">
      <w:pPr>
        <w:rPr>
          <w:rFonts w:eastAsia="MS Mincho"/>
          <w:b/>
          <w:sz w:val="22"/>
          <w:szCs w:val="22"/>
          <w:u w:val="single"/>
        </w:rPr>
      </w:pPr>
      <w:r w:rsidRPr="0005164C">
        <w:rPr>
          <w:rFonts w:eastAsia="MS Mincho"/>
          <w:b/>
          <w:sz w:val="22"/>
          <w:szCs w:val="22"/>
          <w:u w:val="single"/>
        </w:rPr>
        <w:t>Abstract Template</w:t>
      </w:r>
    </w:p>
    <w:p w:rsidR="001A52CE" w:rsidRDefault="001A52CE" w:rsidP="001A52CE">
      <w:pPr>
        <w:pStyle w:val="Author"/>
        <w:rPr>
          <w:rFonts w:eastAsia="MS Mincho"/>
          <w:sz w:val="18"/>
          <w:szCs w:val="18"/>
        </w:rPr>
      </w:pPr>
    </w:p>
    <w:p w:rsidR="001A52CE" w:rsidRPr="0005164C" w:rsidRDefault="001A52CE" w:rsidP="001A52CE">
      <w:pPr>
        <w:pStyle w:val="Author"/>
        <w:rPr>
          <w:rFonts w:eastAsia="MS Mincho"/>
          <w:sz w:val="18"/>
          <w:szCs w:val="18"/>
        </w:rPr>
        <w:sectPr w:rsidR="001A52CE" w:rsidRPr="0005164C" w:rsidSect="006C4648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1A52CE" w:rsidRPr="009D49B8" w:rsidRDefault="001A52CE" w:rsidP="001A52CE">
      <w:pPr>
        <w:jc w:val="both"/>
        <w:rPr>
          <w:rFonts w:eastAsia="MS PGothic"/>
          <w:b/>
          <w:color w:val="000000"/>
          <w:sz w:val="22"/>
          <w:szCs w:val="22"/>
        </w:rPr>
      </w:pPr>
      <w:r w:rsidRPr="009D49B8">
        <w:rPr>
          <w:rFonts w:eastAsia="MS PGothic"/>
          <w:b/>
          <w:color w:val="000000"/>
          <w:sz w:val="22"/>
          <w:szCs w:val="22"/>
        </w:rPr>
        <w:lastRenderedPageBreak/>
        <w:t xml:space="preserve">Title: Identification of new alleles in </w:t>
      </w:r>
      <w:r>
        <w:rPr>
          <w:rFonts w:eastAsia="MS PGothic"/>
          <w:b/>
          <w:color w:val="000000"/>
          <w:sz w:val="22"/>
          <w:szCs w:val="22"/>
        </w:rPr>
        <w:t xml:space="preserve">salinity </w:t>
      </w:r>
      <w:r w:rsidRPr="009D49B8">
        <w:rPr>
          <w:rFonts w:eastAsia="MS PGothic"/>
          <w:b/>
          <w:color w:val="000000"/>
          <w:sz w:val="22"/>
          <w:szCs w:val="22"/>
        </w:rPr>
        <w:t xml:space="preserve">tolerant rice </w:t>
      </w:r>
      <w:r>
        <w:rPr>
          <w:rFonts w:eastAsia="MS PGothic"/>
          <w:b/>
          <w:color w:val="000000"/>
          <w:sz w:val="22"/>
          <w:szCs w:val="22"/>
        </w:rPr>
        <w:t>local cultivars</w:t>
      </w:r>
      <w:r w:rsidRPr="009D49B8">
        <w:rPr>
          <w:rFonts w:eastAsia="MS PGothic"/>
          <w:b/>
          <w:color w:val="000000"/>
          <w:sz w:val="22"/>
          <w:szCs w:val="22"/>
        </w:rPr>
        <w:t xml:space="preserve"> through phenotypic and genotypic screening</w:t>
      </w:r>
    </w:p>
    <w:p w:rsidR="001A52CE" w:rsidRPr="009D49B8" w:rsidRDefault="001A52CE" w:rsidP="001A52CE">
      <w:pPr>
        <w:jc w:val="both"/>
        <w:rPr>
          <w:rFonts w:eastAsia="MS PGothic"/>
          <w:color w:val="000000"/>
          <w:sz w:val="22"/>
          <w:szCs w:val="22"/>
        </w:rPr>
      </w:pPr>
    </w:p>
    <w:p w:rsidR="001A52CE" w:rsidRPr="003C0794" w:rsidRDefault="001A52CE" w:rsidP="001A52CE">
      <w:pPr>
        <w:shd w:val="clear" w:color="auto" w:fill="FFFFFF"/>
        <w:spacing w:after="150"/>
        <w:jc w:val="both"/>
        <w:rPr>
          <w:sz w:val="19"/>
          <w:szCs w:val="19"/>
          <w:lang w:val="en-IN" w:eastAsia="en-IN"/>
        </w:rPr>
      </w:pPr>
      <w:proofErr w:type="gramStart"/>
      <w:r>
        <w:rPr>
          <w:b/>
          <w:bCs/>
          <w:sz w:val="19"/>
          <w:szCs w:val="19"/>
          <w:lang w:val="en-IN" w:eastAsia="en-IN"/>
        </w:rPr>
        <w:t>XXXX</w:t>
      </w:r>
      <w:r w:rsidRPr="0005164C">
        <w:rPr>
          <w:b/>
          <w:bCs/>
          <w:sz w:val="19"/>
          <w:szCs w:val="19"/>
          <w:lang w:val="en-IN" w:eastAsia="en-IN"/>
        </w:rPr>
        <w:t xml:space="preserve"> </w:t>
      </w:r>
      <w:r>
        <w:rPr>
          <w:b/>
          <w:bCs/>
          <w:sz w:val="19"/>
          <w:szCs w:val="19"/>
          <w:lang w:val="en-IN" w:eastAsia="en-IN"/>
        </w:rPr>
        <w:t xml:space="preserve"> </w:t>
      </w:r>
      <w:r w:rsidRPr="0005164C">
        <w:rPr>
          <w:b/>
          <w:bCs/>
          <w:sz w:val="19"/>
          <w:szCs w:val="19"/>
          <w:lang w:val="en-IN" w:eastAsia="en-IN"/>
        </w:rPr>
        <w:t>L</w:t>
      </w:r>
      <w:r w:rsidRPr="0005164C">
        <w:rPr>
          <w:b/>
          <w:bCs/>
          <w:sz w:val="19"/>
          <w:szCs w:val="19"/>
          <w:vertAlign w:val="superscript"/>
          <w:lang w:val="en-IN" w:eastAsia="en-IN"/>
        </w:rPr>
        <w:t>1</w:t>
      </w:r>
      <w:proofErr w:type="gramEnd"/>
      <w:r w:rsidRPr="0005164C">
        <w:rPr>
          <w:b/>
          <w:bCs/>
          <w:sz w:val="19"/>
          <w:szCs w:val="19"/>
          <w:lang w:val="en-IN" w:eastAsia="en-IN"/>
        </w:rPr>
        <w:t xml:space="preserve">, </w:t>
      </w:r>
      <w:r>
        <w:rPr>
          <w:b/>
          <w:bCs/>
          <w:sz w:val="19"/>
          <w:szCs w:val="19"/>
          <w:lang w:val="en-IN" w:eastAsia="en-IN"/>
        </w:rPr>
        <w:t xml:space="preserve"> XXXXX</w:t>
      </w:r>
      <w:r w:rsidRPr="0005164C">
        <w:rPr>
          <w:b/>
          <w:bCs/>
          <w:sz w:val="19"/>
          <w:szCs w:val="19"/>
          <w:lang w:val="en-IN" w:eastAsia="en-IN"/>
        </w:rPr>
        <w:t xml:space="preserve"> </w:t>
      </w:r>
      <w:r>
        <w:rPr>
          <w:b/>
          <w:bCs/>
          <w:sz w:val="19"/>
          <w:szCs w:val="19"/>
          <w:lang w:val="en-IN" w:eastAsia="en-IN"/>
        </w:rPr>
        <w:t xml:space="preserve"> </w:t>
      </w:r>
      <w:r w:rsidRPr="0005164C">
        <w:rPr>
          <w:b/>
          <w:bCs/>
          <w:sz w:val="19"/>
          <w:szCs w:val="19"/>
          <w:lang w:val="en-IN" w:eastAsia="en-IN"/>
        </w:rPr>
        <w:t>ES</w:t>
      </w:r>
      <w:hyperlink r:id="rId6" w:anchor="a1" w:history="1">
        <w:r w:rsidRPr="0005164C">
          <w:rPr>
            <w:b/>
            <w:bCs/>
            <w:sz w:val="19"/>
            <w:szCs w:val="19"/>
            <w:vertAlign w:val="superscript"/>
            <w:lang w:val="en-IN" w:eastAsia="en-IN"/>
          </w:rPr>
          <w:t>1</w:t>
        </w:r>
      </w:hyperlink>
      <w:r w:rsidRPr="0005164C">
        <w:rPr>
          <w:b/>
          <w:bCs/>
          <w:sz w:val="19"/>
          <w:szCs w:val="19"/>
          <w:lang w:val="en-IN" w:eastAsia="en-IN"/>
        </w:rPr>
        <w:t xml:space="preserve">, </w:t>
      </w:r>
      <w:r>
        <w:rPr>
          <w:b/>
          <w:bCs/>
          <w:sz w:val="19"/>
          <w:szCs w:val="19"/>
          <w:lang w:val="en-IN" w:eastAsia="en-IN"/>
        </w:rPr>
        <w:t xml:space="preserve"> XXXX</w:t>
      </w:r>
      <w:r w:rsidRPr="0005164C">
        <w:rPr>
          <w:b/>
          <w:bCs/>
          <w:sz w:val="19"/>
          <w:szCs w:val="19"/>
          <w:lang w:val="en-IN" w:eastAsia="en-IN"/>
        </w:rPr>
        <w:t xml:space="preserve"> ALD</w:t>
      </w:r>
      <w:r w:rsidRPr="0005164C">
        <w:rPr>
          <w:b/>
          <w:bCs/>
          <w:sz w:val="19"/>
          <w:szCs w:val="19"/>
          <w:vertAlign w:val="superscript"/>
          <w:lang w:val="en-IN" w:eastAsia="en-IN"/>
        </w:rPr>
        <w:t>1</w:t>
      </w:r>
      <w:r>
        <w:rPr>
          <w:b/>
          <w:bCs/>
          <w:sz w:val="19"/>
          <w:szCs w:val="19"/>
          <w:vertAlign w:val="superscript"/>
          <w:lang w:val="en-IN" w:eastAsia="en-IN"/>
        </w:rPr>
        <w:t>, 2</w:t>
      </w:r>
      <w:r w:rsidRPr="0005164C">
        <w:rPr>
          <w:b/>
          <w:bCs/>
          <w:sz w:val="19"/>
          <w:szCs w:val="19"/>
          <w:lang w:val="en-IN" w:eastAsia="en-IN"/>
        </w:rPr>
        <w:t xml:space="preserve">, </w:t>
      </w:r>
    </w:p>
    <w:p w:rsidR="001A52CE" w:rsidRPr="00351E9B" w:rsidRDefault="001A52CE" w:rsidP="001A52CE">
      <w:pPr>
        <w:shd w:val="clear" w:color="auto" w:fill="FFFFFF"/>
        <w:jc w:val="both"/>
        <w:rPr>
          <w:sz w:val="19"/>
          <w:szCs w:val="19"/>
          <w:lang w:val="en-IN" w:eastAsia="en-IN"/>
        </w:rPr>
      </w:pPr>
      <w:r w:rsidRPr="00351E9B">
        <w:rPr>
          <w:sz w:val="19"/>
          <w:szCs w:val="19"/>
          <w:vertAlign w:val="superscript"/>
          <w:lang w:val="en-IN" w:eastAsia="en-IN"/>
        </w:rPr>
        <w:t>1</w:t>
      </w:r>
      <w:bookmarkStart w:id="0" w:name="a1"/>
      <w:bookmarkEnd w:id="0"/>
      <w:r w:rsidRPr="00351E9B">
        <w:rPr>
          <w:sz w:val="19"/>
          <w:szCs w:val="19"/>
          <w:lang w:val="en-IN" w:eastAsia="en-IN"/>
        </w:rPr>
        <w:t>Department of Crop Improvement, International Rice Research Institute, Manila, Philippines</w:t>
      </w:r>
    </w:p>
    <w:p w:rsidR="001A52CE" w:rsidRPr="00351E9B" w:rsidRDefault="001A52CE" w:rsidP="001A52CE">
      <w:pPr>
        <w:shd w:val="clear" w:color="auto" w:fill="FFFFFF"/>
        <w:jc w:val="both"/>
        <w:rPr>
          <w:sz w:val="19"/>
          <w:szCs w:val="19"/>
          <w:lang w:val="en-IN" w:eastAsia="en-IN"/>
        </w:rPr>
      </w:pPr>
      <w:r w:rsidRPr="00351E9B">
        <w:rPr>
          <w:sz w:val="19"/>
          <w:szCs w:val="19"/>
          <w:vertAlign w:val="superscript"/>
          <w:lang w:val="en-IN" w:eastAsia="en-IN"/>
        </w:rPr>
        <w:t>2</w:t>
      </w:r>
      <w:bookmarkStart w:id="1" w:name="a2"/>
      <w:bookmarkEnd w:id="1"/>
      <w:r w:rsidRPr="00351E9B">
        <w:rPr>
          <w:sz w:val="19"/>
          <w:szCs w:val="19"/>
          <w:lang w:val="en-IN" w:eastAsia="en-IN"/>
        </w:rPr>
        <w:t>Department of Genetics and plant Breeding, National Rice Research institute, Osaka, Japan</w:t>
      </w:r>
    </w:p>
    <w:p w:rsidR="001A52CE" w:rsidRPr="00351E9B" w:rsidRDefault="001A52CE" w:rsidP="001A52CE">
      <w:pPr>
        <w:rPr>
          <w:rFonts w:eastAsia="MS Mincho"/>
          <w:sz w:val="19"/>
          <w:szCs w:val="19"/>
        </w:rPr>
      </w:pPr>
    </w:p>
    <w:p w:rsidR="001A52CE" w:rsidRPr="0005164C" w:rsidRDefault="001A52CE" w:rsidP="001A52CE">
      <w:pPr>
        <w:rPr>
          <w:rFonts w:eastAsia="MS Mincho"/>
          <w:sz w:val="19"/>
          <w:szCs w:val="19"/>
        </w:rPr>
      </w:pPr>
    </w:p>
    <w:p w:rsidR="001A52CE" w:rsidRDefault="001A52CE" w:rsidP="001A52CE">
      <w:pPr>
        <w:jc w:val="both"/>
        <w:rPr>
          <w:rFonts w:eastAsia="MS Mincho"/>
          <w:sz w:val="19"/>
          <w:szCs w:val="19"/>
        </w:rPr>
      </w:pPr>
    </w:p>
    <w:p w:rsidR="001A52CE" w:rsidRPr="0005164C" w:rsidRDefault="001A52CE" w:rsidP="001A52CE">
      <w:pPr>
        <w:jc w:val="both"/>
        <w:rPr>
          <w:rFonts w:eastAsia="MS Mincho"/>
          <w:sz w:val="19"/>
          <w:szCs w:val="19"/>
        </w:rPr>
        <w:sectPr w:rsidR="001A52CE" w:rsidRPr="0005164C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1A52CE" w:rsidRPr="0005164C" w:rsidRDefault="001A52CE" w:rsidP="001A52CE">
      <w:pPr>
        <w:pStyle w:val="keywords"/>
        <w:ind w:firstLine="0"/>
        <w:rPr>
          <w:bCs w:val="0"/>
          <w:i w:val="0"/>
          <w:iCs w:val="0"/>
          <w:noProof w:val="0"/>
          <w:sz w:val="19"/>
          <w:szCs w:val="19"/>
          <w:lang w:val="en-IN" w:eastAsia="en-IN"/>
        </w:rPr>
      </w:pPr>
      <w:r>
        <w:rPr>
          <w:bCs w:val="0"/>
          <w:i w:val="0"/>
          <w:iCs w:val="0"/>
          <w:noProof w:val="0"/>
          <w:sz w:val="19"/>
          <w:szCs w:val="19"/>
          <w:lang w:val="en-IN" w:eastAsia="en-IN"/>
        </w:rPr>
        <w:lastRenderedPageBreak/>
        <w:t>Keywords: Rice lines, Salt stress, Microsatellite (SSR) marker, Protein analysis,</w:t>
      </w:r>
      <w:r w:rsidRPr="009D49B8">
        <w:rPr>
          <w:bCs w:val="0"/>
          <w:i w:val="0"/>
          <w:iCs w:val="0"/>
          <w:noProof w:val="0"/>
          <w:sz w:val="19"/>
          <w:szCs w:val="19"/>
          <w:lang w:val="en-IN" w:eastAsia="en-IN"/>
        </w:rPr>
        <w:t xml:space="preserve"> Gene expression</w:t>
      </w:r>
    </w:p>
    <w:p w:rsidR="001A52CE" w:rsidRPr="0005164C" w:rsidRDefault="001A52CE" w:rsidP="001A52CE">
      <w:pPr>
        <w:pStyle w:val="keywords"/>
        <w:ind w:firstLine="0"/>
        <w:rPr>
          <w:b w:val="0"/>
          <w:bCs w:val="0"/>
          <w:i w:val="0"/>
          <w:iCs w:val="0"/>
          <w:noProof w:val="0"/>
          <w:sz w:val="19"/>
          <w:szCs w:val="19"/>
          <w:lang w:val="en-IN" w:eastAsia="en-IN"/>
        </w:rPr>
      </w:pPr>
    </w:p>
    <w:p w:rsidR="001A52CE" w:rsidRPr="0005164C" w:rsidRDefault="001A52CE" w:rsidP="001A52CE">
      <w:pPr>
        <w:pStyle w:val="keywords"/>
        <w:numPr>
          <w:ilvl w:val="0"/>
          <w:numId w:val="2"/>
        </w:numPr>
        <w:rPr>
          <w:bCs w:val="0"/>
          <w:i w:val="0"/>
          <w:iCs w:val="0"/>
          <w:noProof w:val="0"/>
          <w:sz w:val="19"/>
          <w:szCs w:val="19"/>
          <w:lang w:val="en-IN" w:eastAsia="en-IN"/>
        </w:rPr>
      </w:pPr>
      <w:r w:rsidRPr="0005164C">
        <w:rPr>
          <w:bCs w:val="0"/>
          <w:i w:val="0"/>
          <w:iCs w:val="0"/>
          <w:noProof w:val="0"/>
          <w:sz w:val="19"/>
          <w:szCs w:val="19"/>
          <w:lang w:val="en-IN" w:eastAsia="en-IN"/>
        </w:rPr>
        <w:t>Abstract Body (up to 250 words)</w:t>
      </w:r>
    </w:p>
    <w:p w:rsidR="001A52CE" w:rsidRDefault="001A52CE" w:rsidP="001A52CE">
      <w:pPr>
        <w:jc w:val="both"/>
        <w:rPr>
          <w:sz w:val="19"/>
          <w:szCs w:val="19"/>
          <w:lang w:val="en-IN" w:eastAsia="en-IN"/>
        </w:rPr>
      </w:pPr>
      <w:r w:rsidRPr="00883A50">
        <w:rPr>
          <w:sz w:val="19"/>
          <w:szCs w:val="19"/>
          <w:lang w:val="en-IN" w:eastAsia="en-IN"/>
        </w:rPr>
        <w:t>The present study investigated eight rice lines (</w:t>
      </w:r>
      <w:proofErr w:type="spellStart"/>
      <w:r w:rsidRPr="00883A50">
        <w:rPr>
          <w:sz w:val="19"/>
          <w:szCs w:val="19"/>
          <w:lang w:val="en-IN" w:eastAsia="en-IN"/>
        </w:rPr>
        <w:t>Rupsal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Nagalmutha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Polai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Ravana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Marishal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Talmugra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Kamini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Raspanjar</w:t>
      </w:r>
      <w:proofErr w:type="spellEnd"/>
      <w:r w:rsidRPr="00883A50">
        <w:rPr>
          <w:sz w:val="19"/>
          <w:szCs w:val="19"/>
          <w:lang w:val="en-IN" w:eastAsia="en-IN"/>
        </w:rPr>
        <w:t>) collected from coastal region of eastern India for salinity tolerance through phenotypic and genotypic screening. Among these, three rice lines as highly tolerant (</w:t>
      </w:r>
      <w:proofErr w:type="spellStart"/>
      <w:r w:rsidRPr="00883A50">
        <w:rPr>
          <w:sz w:val="19"/>
          <w:szCs w:val="19"/>
          <w:lang w:val="en-IN" w:eastAsia="en-IN"/>
        </w:rPr>
        <w:t>Talmugra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Marishal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Kamini</w:t>
      </w:r>
      <w:proofErr w:type="spellEnd"/>
      <w:r w:rsidRPr="00883A50">
        <w:rPr>
          <w:sz w:val="19"/>
          <w:szCs w:val="19"/>
          <w:lang w:val="en-IN" w:eastAsia="en-IN"/>
        </w:rPr>
        <w:t>), three tolerant (</w:t>
      </w:r>
      <w:proofErr w:type="spellStart"/>
      <w:r w:rsidRPr="00883A50">
        <w:rPr>
          <w:sz w:val="19"/>
          <w:szCs w:val="19"/>
          <w:lang w:val="en-IN" w:eastAsia="en-IN"/>
        </w:rPr>
        <w:t>Rupsal</w:t>
      </w:r>
      <w:proofErr w:type="spellEnd"/>
      <w:r w:rsidRPr="00883A50">
        <w:rPr>
          <w:sz w:val="19"/>
          <w:szCs w:val="19"/>
          <w:lang w:val="en-IN" w:eastAsia="en-IN"/>
        </w:rPr>
        <w:t xml:space="preserve">, </w:t>
      </w:r>
      <w:proofErr w:type="spellStart"/>
      <w:r w:rsidRPr="00883A50">
        <w:rPr>
          <w:sz w:val="19"/>
          <w:szCs w:val="19"/>
          <w:lang w:val="en-IN" w:eastAsia="en-IN"/>
        </w:rPr>
        <w:t>Polai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Raspanjar</w:t>
      </w:r>
      <w:proofErr w:type="spellEnd"/>
      <w:r w:rsidRPr="00883A50">
        <w:rPr>
          <w:sz w:val="19"/>
          <w:szCs w:val="19"/>
          <w:lang w:val="en-IN" w:eastAsia="en-IN"/>
        </w:rPr>
        <w:t>) and two moderately tolerant (</w:t>
      </w:r>
      <w:proofErr w:type="spellStart"/>
      <w:r w:rsidRPr="00883A50">
        <w:rPr>
          <w:sz w:val="19"/>
          <w:szCs w:val="19"/>
          <w:lang w:val="en-IN" w:eastAsia="en-IN"/>
        </w:rPr>
        <w:t>Ravana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Nagalmutha</w:t>
      </w:r>
      <w:proofErr w:type="spellEnd"/>
      <w:r w:rsidRPr="00883A50">
        <w:rPr>
          <w:sz w:val="19"/>
          <w:szCs w:val="19"/>
          <w:lang w:val="en-IN" w:eastAsia="en-IN"/>
        </w:rPr>
        <w:t xml:space="preserve">) to salt stress were identified in phenotypic screening. </w:t>
      </w:r>
      <w:proofErr w:type="spellStart"/>
      <w:r w:rsidRPr="00883A50">
        <w:rPr>
          <w:sz w:val="19"/>
          <w:szCs w:val="19"/>
          <w:lang w:val="en-IN" w:eastAsia="en-IN"/>
        </w:rPr>
        <w:t>Pokkali</w:t>
      </w:r>
      <w:proofErr w:type="spellEnd"/>
      <w:r w:rsidRPr="00883A50">
        <w:rPr>
          <w:sz w:val="19"/>
          <w:szCs w:val="19"/>
          <w:lang w:val="en-IN" w:eastAsia="en-IN"/>
        </w:rPr>
        <w:t xml:space="preserve"> was categorized as tolerant under salinity condition (12 EC </w:t>
      </w:r>
      <w:proofErr w:type="spellStart"/>
      <w:r w:rsidRPr="00883A50">
        <w:rPr>
          <w:sz w:val="19"/>
          <w:szCs w:val="19"/>
          <w:lang w:val="en-IN" w:eastAsia="en-IN"/>
        </w:rPr>
        <w:t>dS</w:t>
      </w:r>
      <w:proofErr w:type="spellEnd"/>
      <w:r w:rsidRPr="00883A50">
        <w:rPr>
          <w:sz w:val="19"/>
          <w:szCs w:val="19"/>
          <w:lang w:val="en-IN" w:eastAsia="en-IN"/>
        </w:rPr>
        <w:t xml:space="preserve"> m-1). In PCR screening using microsatellite (SSR) markers located within </w:t>
      </w:r>
      <w:proofErr w:type="spellStart"/>
      <w:r w:rsidRPr="00883A50">
        <w:rPr>
          <w:sz w:val="19"/>
          <w:szCs w:val="19"/>
          <w:lang w:val="en-IN" w:eastAsia="en-IN"/>
        </w:rPr>
        <w:t>Saltol</w:t>
      </w:r>
      <w:proofErr w:type="spellEnd"/>
      <w:r w:rsidRPr="00883A50">
        <w:rPr>
          <w:sz w:val="19"/>
          <w:szCs w:val="19"/>
          <w:lang w:val="en-IN" w:eastAsia="en-IN"/>
        </w:rPr>
        <w:t xml:space="preserve"> locus, we documented new allelic pattern in selected highly tolerant and tolerant genotypes with RM8094 marker as compared to </w:t>
      </w:r>
      <w:proofErr w:type="spellStart"/>
      <w:r w:rsidRPr="00883A50">
        <w:rPr>
          <w:sz w:val="19"/>
          <w:szCs w:val="19"/>
          <w:lang w:val="en-IN" w:eastAsia="en-IN"/>
        </w:rPr>
        <w:t>Pokkali</w:t>
      </w:r>
      <w:proofErr w:type="spellEnd"/>
      <w:r w:rsidRPr="00883A50">
        <w:rPr>
          <w:sz w:val="19"/>
          <w:szCs w:val="19"/>
          <w:lang w:val="en-IN" w:eastAsia="en-IN"/>
        </w:rPr>
        <w:t xml:space="preserve">. Besides, another marker RM10694 was found to associate with selection of salinity tolerant genotypes similar to </w:t>
      </w:r>
      <w:proofErr w:type="spellStart"/>
      <w:r w:rsidRPr="00883A50">
        <w:rPr>
          <w:sz w:val="19"/>
          <w:szCs w:val="19"/>
          <w:lang w:val="en-IN" w:eastAsia="en-IN"/>
        </w:rPr>
        <w:t>Pokkali</w:t>
      </w:r>
      <w:proofErr w:type="spellEnd"/>
      <w:r w:rsidRPr="00883A50">
        <w:rPr>
          <w:sz w:val="19"/>
          <w:szCs w:val="19"/>
          <w:lang w:val="en-IN" w:eastAsia="en-IN"/>
        </w:rPr>
        <w:t xml:space="preserve">. In gene expression studies, no significant difference linked with </w:t>
      </w:r>
      <w:proofErr w:type="spellStart"/>
      <w:r w:rsidRPr="00883A50">
        <w:rPr>
          <w:sz w:val="19"/>
          <w:szCs w:val="19"/>
          <w:lang w:val="en-IN" w:eastAsia="en-IN"/>
        </w:rPr>
        <w:t>abscisic</w:t>
      </w:r>
      <w:proofErr w:type="spellEnd"/>
      <w:r w:rsidRPr="00883A50">
        <w:rPr>
          <w:sz w:val="19"/>
          <w:szCs w:val="19"/>
          <w:lang w:val="en-IN" w:eastAsia="en-IN"/>
        </w:rPr>
        <w:t xml:space="preserve"> acid (ABA), </w:t>
      </w:r>
      <w:proofErr w:type="spellStart"/>
      <w:r w:rsidRPr="00883A50">
        <w:rPr>
          <w:sz w:val="19"/>
          <w:szCs w:val="19"/>
          <w:lang w:val="en-IN" w:eastAsia="en-IN"/>
        </w:rPr>
        <w:t>calciumdependent</w:t>
      </w:r>
      <w:proofErr w:type="spellEnd"/>
      <w:r w:rsidRPr="00883A50">
        <w:rPr>
          <w:sz w:val="19"/>
          <w:szCs w:val="19"/>
          <w:lang w:val="en-IN" w:eastAsia="en-IN"/>
        </w:rPr>
        <w:t xml:space="preserve"> proteins kinase (CDPK), ionic and osmotic </w:t>
      </w:r>
      <w:proofErr w:type="spellStart"/>
      <w:r w:rsidRPr="00883A50">
        <w:rPr>
          <w:sz w:val="19"/>
          <w:szCs w:val="19"/>
          <w:lang w:val="en-IN" w:eastAsia="en-IN"/>
        </w:rPr>
        <w:t>signaling</w:t>
      </w:r>
      <w:proofErr w:type="spellEnd"/>
      <w:r w:rsidRPr="00883A50">
        <w:rPr>
          <w:sz w:val="19"/>
          <w:szCs w:val="19"/>
          <w:lang w:val="en-IN" w:eastAsia="en-IN"/>
        </w:rPr>
        <w:t xml:space="preserve"> pathways in salinity tolerant genotypes was found as compared to sensitive line (IR29). Induction of AP37 gene expression differentiated </w:t>
      </w:r>
      <w:proofErr w:type="spellStart"/>
      <w:r w:rsidRPr="00883A50">
        <w:rPr>
          <w:sz w:val="19"/>
          <w:szCs w:val="19"/>
          <w:lang w:val="en-IN" w:eastAsia="en-IN"/>
        </w:rPr>
        <w:t>Kamini</w:t>
      </w:r>
      <w:proofErr w:type="spellEnd"/>
      <w:r w:rsidRPr="00883A50">
        <w:rPr>
          <w:sz w:val="19"/>
          <w:szCs w:val="19"/>
          <w:lang w:val="en-IN" w:eastAsia="en-IN"/>
        </w:rPr>
        <w:t xml:space="preserve"> and </w:t>
      </w:r>
      <w:proofErr w:type="spellStart"/>
      <w:r w:rsidRPr="00883A50">
        <w:rPr>
          <w:sz w:val="19"/>
          <w:szCs w:val="19"/>
          <w:lang w:val="en-IN" w:eastAsia="en-IN"/>
        </w:rPr>
        <w:t>Marishal</w:t>
      </w:r>
      <w:proofErr w:type="spellEnd"/>
      <w:r w:rsidRPr="00883A50">
        <w:rPr>
          <w:sz w:val="19"/>
          <w:szCs w:val="19"/>
          <w:lang w:val="en-IN" w:eastAsia="en-IN"/>
        </w:rPr>
        <w:t xml:space="preserve"> genotypes from other tolerant and sensitive lines.</w:t>
      </w:r>
    </w:p>
    <w:p w:rsidR="001A52CE" w:rsidRDefault="001A52CE" w:rsidP="001A52CE">
      <w:pPr>
        <w:jc w:val="both"/>
        <w:rPr>
          <w:sz w:val="19"/>
          <w:szCs w:val="19"/>
          <w:lang w:val="en-IN" w:eastAsia="en-IN"/>
        </w:rPr>
      </w:pPr>
    </w:p>
    <w:p w:rsidR="001A52CE" w:rsidRPr="0005164C" w:rsidRDefault="001A52CE" w:rsidP="001A52CE">
      <w:pPr>
        <w:numPr>
          <w:ilvl w:val="0"/>
          <w:numId w:val="2"/>
        </w:numPr>
        <w:jc w:val="both"/>
        <w:rPr>
          <w:b/>
          <w:sz w:val="19"/>
          <w:szCs w:val="19"/>
        </w:rPr>
      </w:pPr>
      <w:r w:rsidRPr="00883A50">
        <w:rPr>
          <w:sz w:val="19"/>
          <w:szCs w:val="19"/>
          <w:lang w:val="en-IN" w:eastAsia="en-IN"/>
        </w:rPr>
        <w:t xml:space="preserve"> </w:t>
      </w:r>
      <w:r w:rsidRPr="0005164C">
        <w:rPr>
          <w:b/>
          <w:sz w:val="19"/>
          <w:szCs w:val="19"/>
        </w:rPr>
        <w:t>Image:</w:t>
      </w:r>
    </w:p>
    <w:p w:rsidR="001A52CE" w:rsidRPr="0005164C" w:rsidRDefault="001A52CE" w:rsidP="001A52CE">
      <w:pPr>
        <w:rPr>
          <w:sz w:val="19"/>
          <w:szCs w:val="19"/>
        </w:rPr>
      </w:pPr>
    </w:p>
    <w:p w:rsidR="001A52CE" w:rsidRPr="0005164C" w:rsidRDefault="001A52CE" w:rsidP="001A52CE">
      <w:pPr>
        <w:pStyle w:val="BodyText"/>
        <w:ind w:firstLine="0"/>
        <w:rPr>
          <w:sz w:val="19"/>
          <w:szCs w:val="19"/>
        </w:rPr>
      </w:pPr>
      <w:r>
        <w:rPr>
          <w:noProof/>
          <w:sz w:val="19"/>
          <w:szCs w:val="19"/>
          <w:lang w:val="en-IN" w:eastAsia="en-IN"/>
        </w:rPr>
        <w:drawing>
          <wp:inline distT="0" distB="0" distL="0" distR="0">
            <wp:extent cx="2620010" cy="21799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20288" r="48355" b="1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2CE" w:rsidRPr="0005164C" w:rsidRDefault="001A52CE" w:rsidP="001A52CE">
      <w:pPr>
        <w:pStyle w:val="BodyText"/>
        <w:jc w:val="left"/>
        <w:rPr>
          <w:sz w:val="19"/>
          <w:szCs w:val="19"/>
        </w:rPr>
      </w:pPr>
    </w:p>
    <w:p w:rsidR="001A52CE" w:rsidRPr="0005164C" w:rsidRDefault="001A52CE" w:rsidP="001A52CE">
      <w:pPr>
        <w:pStyle w:val="BodyText"/>
        <w:numPr>
          <w:ilvl w:val="0"/>
          <w:numId w:val="2"/>
        </w:numPr>
        <w:jc w:val="left"/>
        <w:rPr>
          <w:b/>
          <w:sz w:val="19"/>
          <w:szCs w:val="19"/>
        </w:rPr>
      </w:pPr>
      <w:r w:rsidRPr="0005164C">
        <w:rPr>
          <w:b/>
          <w:sz w:val="19"/>
          <w:szCs w:val="19"/>
        </w:rPr>
        <w:lastRenderedPageBreak/>
        <w:t>Reference:</w:t>
      </w:r>
    </w:p>
    <w:p w:rsidR="001A52CE" w:rsidRDefault="001A52CE" w:rsidP="001A52CE">
      <w:pPr>
        <w:numPr>
          <w:ilvl w:val="0"/>
          <w:numId w:val="3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bookmarkStart w:id="2" w:name="2"/>
      <w:bookmarkEnd w:id="2"/>
      <w:r w:rsidRPr="009D49B8">
        <w:rPr>
          <w:sz w:val="19"/>
          <w:szCs w:val="19"/>
          <w:lang w:val="en-IN" w:eastAsia="en-IN"/>
        </w:rPr>
        <w:t xml:space="preserve">Tester, M. and R. Davenport, 2003. Na+ tolerance and Na+ transport in higher plants. Ann. Bot., 91; 503–527 </w:t>
      </w:r>
    </w:p>
    <w:p w:rsidR="001A52CE" w:rsidRDefault="001A52CE" w:rsidP="001A52CE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r w:rsidRPr="009D49B8">
        <w:rPr>
          <w:sz w:val="19"/>
          <w:szCs w:val="19"/>
          <w:lang w:val="en-IN" w:eastAsia="en-IN"/>
        </w:rPr>
        <w:t xml:space="preserve">Thomson, M.J., M. de </w:t>
      </w:r>
      <w:proofErr w:type="spellStart"/>
      <w:r w:rsidRPr="009D49B8">
        <w:rPr>
          <w:sz w:val="19"/>
          <w:szCs w:val="19"/>
          <w:lang w:val="en-IN" w:eastAsia="en-IN"/>
        </w:rPr>
        <w:t>Ocampo</w:t>
      </w:r>
      <w:proofErr w:type="spellEnd"/>
      <w:r w:rsidRPr="009D49B8">
        <w:rPr>
          <w:sz w:val="19"/>
          <w:szCs w:val="19"/>
          <w:lang w:val="en-IN" w:eastAsia="en-IN"/>
        </w:rPr>
        <w:t xml:space="preserve">, J. </w:t>
      </w:r>
      <w:proofErr w:type="spellStart"/>
      <w:r w:rsidRPr="009D49B8">
        <w:rPr>
          <w:sz w:val="19"/>
          <w:szCs w:val="19"/>
          <w:lang w:val="en-IN" w:eastAsia="en-IN"/>
        </w:rPr>
        <w:t>Egdane</w:t>
      </w:r>
      <w:proofErr w:type="spellEnd"/>
      <w:r w:rsidRPr="009D49B8">
        <w:rPr>
          <w:sz w:val="19"/>
          <w:szCs w:val="19"/>
          <w:lang w:val="en-IN" w:eastAsia="en-IN"/>
        </w:rPr>
        <w:t xml:space="preserve">, M.A. Rahman, A.G. </w:t>
      </w:r>
      <w:proofErr w:type="spellStart"/>
      <w:r w:rsidRPr="009D49B8">
        <w:rPr>
          <w:sz w:val="19"/>
          <w:szCs w:val="19"/>
          <w:lang w:val="en-IN" w:eastAsia="en-IN"/>
        </w:rPr>
        <w:t>Sajise</w:t>
      </w:r>
      <w:proofErr w:type="spellEnd"/>
      <w:r w:rsidRPr="009D49B8">
        <w:rPr>
          <w:sz w:val="19"/>
          <w:szCs w:val="19"/>
          <w:lang w:val="en-IN" w:eastAsia="en-IN"/>
        </w:rPr>
        <w:t xml:space="preserve">, D.L. </w:t>
      </w:r>
      <w:proofErr w:type="spellStart"/>
      <w:r w:rsidRPr="009D49B8">
        <w:rPr>
          <w:sz w:val="19"/>
          <w:szCs w:val="19"/>
          <w:lang w:val="en-IN" w:eastAsia="en-IN"/>
        </w:rPr>
        <w:t>Adorada</w:t>
      </w:r>
      <w:proofErr w:type="spellEnd"/>
      <w:r w:rsidRPr="009D49B8">
        <w:rPr>
          <w:sz w:val="19"/>
          <w:szCs w:val="19"/>
          <w:lang w:val="en-IN" w:eastAsia="en-IN"/>
        </w:rPr>
        <w:t xml:space="preserve">, R.K. Singh, G.B. Gregorio and A.M. Ismail, 2010. Characterizing the </w:t>
      </w:r>
      <w:proofErr w:type="spellStart"/>
      <w:r w:rsidRPr="009D49B8">
        <w:rPr>
          <w:sz w:val="19"/>
          <w:szCs w:val="19"/>
          <w:lang w:val="en-IN" w:eastAsia="en-IN"/>
        </w:rPr>
        <w:t>saltol</w:t>
      </w:r>
      <w:proofErr w:type="spellEnd"/>
      <w:r w:rsidRPr="009D49B8">
        <w:rPr>
          <w:sz w:val="19"/>
          <w:szCs w:val="19"/>
          <w:lang w:val="en-IN" w:eastAsia="en-IN"/>
        </w:rPr>
        <w:t xml:space="preserve"> quantitative trait locus for salinity tolerance in rice. Rice, 3: 148–160 </w:t>
      </w:r>
    </w:p>
    <w:p w:rsidR="001A52CE" w:rsidRDefault="001A52CE" w:rsidP="001A52CE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proofErr w:type="spellStart"/>
      <w:r w:rsidRPr="00351E9B">
        <w:rPr>
          <w:sz w:val="19"/>
          <w:szCs w:val="19"/>
          <w:lang w:val="en-IN" w:eastAsia="en-IN"/>
        </w:rPr>
        <w:t>Senguttuvel</w:t>
      </w:r>
      <w:proofErr w:type="spellEnd"/>
      <w:r w:rsidRPr="00351E9B">
        <w:rPr>
          <w:sz w:val="19"/>
          <w:szCs w:val="19"/>
          <w:lang w:val="en-IN" w:eastAsia="en-IN"/>
        </w:rPr>
        <w:t xml:space="preserve">, P., M. </w:t>
      </w:r>
      <w:proofErr w:type="spellStart"/>
      <w:r w:rsidRPr="00351E9B">
        <w:rPr>
          <w:sz w:val="19"/>
          <w:szCs w:val="19"/>
          <w:lang w:val="en-IN" w:eastAsia="en-IN"/>
        </w:rPr>
        <w:t>Raveendran</w:t>
      </w:r>
      <w:proofErr w:type="spellEnd"/>
      <w:r w:rsidRPr="00351E9B">
        <w:rPr>
          <w:sz w:val="19"/>
          <w:szCs w:val="19"/>
          <w:lang w:val="en-IN" w:eastAsia="en-IN"/>
        </w:rPr>
        <w:t xml:space="preserve">, C. </w:t>
      </w:r>
      <w:proofErr w:type="spellStart"/>
      <w:r w:rsidRPr="00351E9B">
        <w:rPr>
          <w:sz w:val="19"/>
          <w:szCs w:val="19"/>
          <w:lang w:val="en-IN" w:eastAsia="en-IN"/>
        </w:rPr>
        <w:t>Vijayalakshmi</w:t>
      </w:r>
      <w:proofErr w:type="spellEnd"/>
      <w:r w:rsidRPr="00351E9B">
        <w:rPr>
          <w:sz w:val="19"/>
          <w:szCs w:val="19"/>
          <w:lang w:val="en-IN" w:eastAsia="en-IN"/>
        </w:rPr>
        <w:t xml:space="preserve">, K. </w:t>
      </w:r>
      <w:proofErr w:type="spellStart"/>
      <w:r w:rsidRPr="00351E9B">
        <w:rPr>
          <w:sz w:val="19"/>
          <w:szCs w:val="19"/>
          <w:lang w:val="en-IN" w:eastAsia="en-IN"/>
        </w:rPr>
        <w:t>Thiyagarajan</w:t>
      </w:r>
      <w:proofErr w:type="spellEnd"/>
      <w:r w:rsidRPr="00351E9B">
        <w:rPr>
          <w:sz w:val="19"/>
          <w:szCs w:val="19"/>
          <w:lang w:val="en-IN" w:eastAsia="en-IN"/>
        </w:rPr>
        <w:t xml:space="preserve">, J.R.K. </w:t>
      </w:r>
      <w:proofErr w:type="spellStart"/>
      <w:r w:rsidRPr="00351E9B">
        <w:rPr>
          <w:sz w:val="19"/>
          <w:szCs w:val="19"/>
          <w:lang w:val="en-IN" w:eastAsia="en-IN"/>
        </w:rPr>
        <w:t>Bapu</w:t>
      </w:r>
      <w:proofErr w:type="spellEnd"/>
      <w:r w:rsidRPr="00351E9B">
        <w:rPr>
          <w:sz w:val="19"/>
          <w:szCs w:val="19"/>
          <w:lang w:val="en-IN" w:eastAsia="en-IN"/>
        </w:rPr>
        <w:t xml:space="preserve"> and B.C. </w:t>
      </w:r>
      <w:proofErr w:type="spellStart"/>
      <w:r w:rsidRPr="00351E9B">
        <w:rPr>
          <w:sz w:val="19"/>
          <w:szCs w:val="19"/>
          <w:lang w:val="en-IN" w:eastAsia="en-IN"/>
        </w:rPr>
        <w:t>Viraktamath</w:t>
      </w:r>
      <w:proofErr w:type="spellEnd"/>
      <w:r w:rsidRPr="00351E9B">
        <w:rPr>
          <w:sz w:val="19"/>
          <w:szCs w:val="19"/>
          <w:lang w:val="en-IN" w:eastAsia="en-IN"/>
        </w:rPr>
        <w:t>, 2010. Molecular mechanism of salt tolerance for genetic diversity analysed in association with Na+/K+ ratio through SSR markers in rice (</w:t>
      </w:r>
      <w:proofErr w:type="spellStart"/>
      <w:r w:rsidRPr="00351E9B">
        <w:rPr>
          <w:sz w:val="19"/>
          <w:szCs w:val="19"/>
          <w:lang w:val="en-IN" w:eastAsia="en-IN"/>
        </w:rPr>
        <w:t>Oryza</w:t>
      </w:r>
      <w:proofErr w:type="spellEnd"/>
      <w:r w:rsidRPr="00351E9B">
        <w:rPr>
          <w:sz w:val="19"/>
          <w:szCs w:val="19"/>
          <w:lang w:val="en-IN" w:eastAsia="en-IN"/>
        </w:rPr>
        <w:t xml:space="preserve"> </w:t>
      </w:r>
      <w:proofErr w:type="spellStart"/>
      <w:r w:rsidRPr="00351E9B">
        <w:rPr>
          <w:sz w:val="19"/>
          <w:szCs w:val="19"/>
          <w:lang w:val="en-IN" w:eastAsia="en-IN"/>
        </w:rPr>
        <w:t>sativa</w:t>
      </w:r>
      <w:proofErr w:type="spellEnd"/>
      <w:r w:rsidRPr="00351E9B">
        <w:rPr>
          <w:sz w:val="19"/>
          <w:szCs w:val="19"/>
          <w:lang w:val="en-IN" w:eastAsia="en-IN"/>
        </w:rPr>
        <w:t xml:space="preserve"> L.). Int. J. Agric. Res., 5: 708–719</w:t>
      </w:r>
    </w:p>
    <w:p w:rsidR="001A52CE" w:rsidRPr="0005164C" w:rsidRDefault="001A52CE" w:rsidP="001A52CE">
      <w:pPr>
        <w:numPr>
          <w:ilvl w:val="0"/>
          <w:numId w:val="2"/>
        </w:numPr>
        <w:shd w:val="clear" w:color="auto" w:fill="FFFFFF"/>
        <w:spacing w:before="100" w:beforeAutospacing="1" w:after="120"/>
        <w:jc w:val="left"/>
        <w:rPr>
          <w:b/>
          <w:sz w:val="19"/>
          <w:szCs w:val="19"/>
        </w:rPr>
      </w:pPr>
      <w:r w:rsidRPr="0005164C">
        <w:rPr>
          <w:b/>
          <w:sz w:val="19"/>
          <w:szCs w:val="19"/>
          <w:lang w:val="en-IN" w:eastAsia="en-IN"/>
        </w:rPr>
        <w:t>Biography:</w:t>
      </w:r>
    </w:p>
    <w:p w:rsidR="001A52CE" w:rsidRPr="0005164C" w:rsidRDefault="001A52CE" w:rsidP="001A52CE">
      <w:pPr>
        <w:jc w:val="both"/>
        <w:rPr>
          <w:rFonts w:eastAsia="MS PGothic"/>
          <w:b/>
          <w:sz w:val="19"/>
          <w:szCs w:val="19"/>
        </w:rPr>
      </w:pPr>
      <w:r w:rsidRPr="0005164C">
        <w:rPr>
          <w:sz w:val="19"/>
          <w:szCs w:val="19"/>
        </w:rPr>
        <w:t xml:space="preserve">XXXX has completed his PhD at the age of 25 years from XXXX University and </w:t>
      </w:r>
      <w:r>
        <w:rPr>
          <w:sz w:val="19"/>
          <w:szCs w:val="19"/>
        </w:rPr>
        <w:t>P</w:t>
      </w:r>
      <w:r w:rsidRPr="0005164C">
        <w:rPr>
          <w:sz w:val="19"/>
          <w:szCs w:val="19"/>
        </w:rPr>
        <w:t xml:space="preserve">ostdoctoral </w:t>
      </w:r>
      <w:r>
        <w:rPr>
          <w:sz w:val="19"/>
          <w:szCs w:val="19"/>
        </w:rPr>
        <w:t>S</w:t>
      </w:r>
      <w:r w:rsidRPr="0005164C">
        <w:rPr>
          <w:sz w:val="19"/>
          <w:szCs w:val="19"/>
        </w:rPr>
        <w:t>tudies from School of Medicine</w:t>
      </w:r>
      <w:r>
        <w:rPr>
          <w:sz w:val="19"/>
          <w:szCs w:val="19"/>
        </w:rPr>
        <w:t xml:space="preserve">, </w:t>
      </w:r>
      <w:r w:rsidRPr="0005164C">
        <w:rPr>
          <w:sz w:val="19"/>
          <w:szCs w:val="19"/>
        </w:rPr>
        <w:t>XXXX University</w:t>
      </w:r>
      <w:r>
        <w:rPr>
          <w:sz w:val="19"/>
          <w:szCs w:val="19"/>
        </w:rPr>
        <w:t>, Singapore</w:t>
      </w:r>
      <w:r w:rsidRPr="0005164C">
        <w:rPr>
          <w:sz w:val="19"/>
          <w:szCs w:val="19"/>
        </w:rPr>
        <w:t xml:space="preserve">. He is the </w:t>
      </w:r>
      <w:r>
        <w:rPr>
          <w:sz w:val="19"/>
          <w:szCs w:val="19"/>
        </w:rPr>
        <w:t>D</w:t>
      </w:r>
      <w:r w:rsidRPr="0005164C">
        <w:rPr>
          <w:sz w:val="19"/>
          <w:szCs w:val="19"/>
        </w:rPr>
        <w:t>irector of XXXX, a premier Bio-Soft service organization. He has published more than 25 papers in reputed journals and has been serving as an editorial board member of repute. (Up to 100 words)</w:t>
      </w:r>
      <w:r w:rsidRPr="0005164C">
        <w:rPr>
          <w:sz w:val="19"/>
          <w:szCs w:val="19"/>
        </w:rPr>
        <w:tab/>
      </w:r>
      <w:r w:rsidRPr="0005164C">
        <w:rPr>
          <w:sz w:val="19"/>
          <w:szCs w:val="19"/>
        </w:rPr>
        <w:br/>
      </w:r>
    </w:p>
    <w:p w:rsidR="001A52CE" w:rsidRPr="0005164C" w:rsidRDefault="001A52CE" w:rsidP="001A52C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b/>
          <w:sz w:val="19"/>
          <w:szCs w:val="19"/>
          <w:lang w:val="en-NZ"/>
        </w:rPr>
      </w:pPr>
      <w:r w:rsidRPr="0005164C">
        <w:rPr>
          <w:b/>
          <w:sz w:val="19"/>
          <w:szCs w:val="19"/>
          <w:lang w:val="en-NZ"/>
        </w:rPr>
        <w:t xml:space="preserve">Presenting author details </w:t>
      </w:r>
    </w:p>
    <w:p w:rsidR="001A52CE" w:rsidRPr="0005164C" w:rsidRDefault="001A52CE" w:rsidP="001A52CE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</w:p>
    <w:p w:rsidR="001A52CE" w:rsidRPr="0005164C" w:rsidRDefault="001A52CE" w:rsidP="001A52CE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>
        <w:rPr>
          <w:noProof/>
          <w:sz w:val="19"/>
          <w:szCs w:val="19"/>
          <w:lang w:val="en-IN" w:eastAsia="en-IN"/>
        </w:rPr>
        <w:drawing>
          <wp:inline distT="0" distB="0" distL="0" distR="0">
            <wp:extent cx="1238250" cy="1019175"/>
            <wp:effectExtent l="0" t="0" r="0" b="9525"/>
            <wp:docPr id="1" name="Picture 1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64C">
        <w:rPr>
          <w:sz w:val="19"/>
          <w:szCs w:val="19"/>
          <w:lang w:val="en-NZ"/>
        </w:rPr>
        <w:br/>
      </w:r>
    </w:p>
    <w:p w:rsidR="001A52CE" w:rsidRPr="0005164C" w:rsidRDefault="001A52CE" w:rsidP="001A52CE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Full Name:</w:t>
      </w:r>
    </w:p>
    <w:p w:rsidR="001A52CE" w:rsidRPr="0005164C" w:rsidRDefault="001A52CE" w:rsidP="001A52CE">
      <w:pPr>
        <w:autoSpaceDE w:val="0"/>
        <w:autoSpaceDN w:val="0"/>
        <w:adjustRightInd w:val="0"/>
        <w:jc w:val="left"/>
        <w:rPr>
          <w:b/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Contact number</w:t>
      </w:r>
      <w:proofErr w:type="gramStart"/>
      <w:r w:rsidRPr="0005164C">
        <w:rPr>
          <w:sz w:val="19"/>
          <w:szCs w:val="19"/>
          <w:lang w:val="en-NZ"/>
        </w:rPr>
        <w:t>:</w:t>
      </w:r>
      <w:proofErr w:type="gramEnd"/>
      <w:r w:rsidRPr="0005164C">
        <w:rPr>
          <w:sz w:val="19"/>
          <w:szCs w:val="19"/>
          <w:lang w:val="en-NZ"/>
        </w:rPr>
        <w:br/>
        <w:t>Twitter account:</w:t>
      </w:r>
      <w:r w:rsidRPr="0005164C">
        <w:rPr>
          <w:sz w:val="19"/>
          <w:szCs w:val="19"/>
          <w:lang w:val="en-NZ"/>
        </w:rPr>
        <w:br/>
        <w:t>Linked In account:</w:t>
      </w:r>
    </w:p>
    <w:p w:rsidR="001A52CE" w:rsidRPr="0005164C" w:rsidRDefault="001A52CE" w:rsidP="001A52CE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Session name/ number</w:t>
      </w:r>
      <w:proofErr w:type="gramStart"/>
      <w:r w:rsidRPr="0005164C">
        <w:rPr>
          <w:sz w:val="19"/>
          <w:szCs w:val="19"/>
          <w:lang w:val="en-NZ"/>
        </w:rPr>
        <w:t>:</w:t>
      </w:r>
      <w:proofErr w:type="gramEnd"/>
      <w:r w:rsidRPr="0005164C">
        <w:rPr>
          <w:sz w:val="19"/>
          <w:szCs w:val="19"/>
          <w:lang w:val="en-NZ"/>
        </w:rPr>
        <w:br/>
        <w:t>Category: (Oral presentation/ Poster presentation)</w:t>
      </w:r>
    </w:p>
    <w:p w:rsidR="001A52CE" w:rsidRPr="0005164C" w:rsidRDefault="001A52CE" w:rsidP="001A52CE">
      <w:pPr>
        <w:autoSpaceDE w:val="0"/>
        <w:autoSpaceDN w:val="0"/>
        <w:adjustRightInd w:val="0"/>
        <w:jc w:val="left"/>
        <w:rPr>
          <w:sz w:val="18"/>
          <w:szCs w:val="18"/>
          <w:lang w:val="en-NZ"/>
        </w:rPr>
      </w:pPr>
      <w:r w:rsidRPr="0005164C">
        <w:rPr>
          <w:sz w:val="19"/>
          <w:szCs w:val="19"/>
          <w:lang w:val="en-NZ"/>
        </w:rPr>
        <w:t>Passport Number</w:t>
      </w:r>
      <w:r w:rsidRPr="0005164C">
        <w:rPr>
          <w:sz w:val="18"/>
          <w:szCs w:val="18"/>
          <w:lang w:val="en-IN"/>
        </w:rPr>
        <w:t>:</w:t>
      </w:r>
    </w:p>
    <w:p w:rsidR="00803340" w:rsidRDefault="001A52CE">
      <w:bookmarkStart w:id="3" w:name="_GoBack"/>
      <w:bookmarkEnd w:id="3"/>
    </w:p>
    <w:sectPr w:rsidR="00803340" w:rsidSect="003C0794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56B"/>
    <w:multiLevelType w:val="multilevel"/>
    <w:tmpl w:val="756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50AC4"/>
    <w:multiLevelType w:val="hybridMultilevel"/>
    <w:tmpl w:val="3C5C1248"/>
    <w:lvl w:ilvl="0" w:tplc="20D884FC">
      <w:start w:val="1"/>
      <w:numFmt w:val="upperRoman"/>
      <w:lvlText w:val="%1."/>
      <w:lvlJc w:val="left"/>
      <w:pPr>
        <w:ind w:left="17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4" w:hanging="360"/>
      </w:pPr>
    </w:lvl>
    <w:lvl w:ilvl="2" w:tplc="4009001B" w:tentative="1">
      <w:start w:val="1"/>
      <w:numFmt w:val="lowerRoman"/>
      <w:lvlText w:val="%3."/>
      <w:lvlJc w:val="right"/>
      <w:pPr>
        <w:ind w:left="2794" w:hanging="180"/>
      </w:pPr>
    </w:lvl>
    <w:lvl w:ilvl="3" w:tplc="4009000F" w:tentative="1">
      <w:start w:val="1"/>
      <w:numFmt w:val="decimal"/>
      <w:lvlText w:val="%4."/>
      <w:lvlJc w:val="left"/>
      <w:pPr>
        <w:ind w:left="3514" w:hanging="360"/>
      </w:pPr>
    </w:lvl>
    <w:lvl w:ilvl="4" w:tplc="40090019" w:tentative="1">
      <w:start w:val="1"/>
      <w:numFmt w:val="lowerLetter"/>
      <w:lvlText w:val="%5."/>
      <w:lvlJc w:val="left"/>
      <w:pPr>
        <w:ind w:left="4234" w:hanging="360"/>
      </w:pPr>
    </w:lvl>
    <w:lvl w:ilvl="5" w:tplc="4009001B" w:tentative="1">
      <w:start w:val="1"/>
      <w:numFmt w:val="lowerRoman"/>
      <w:lvlText w:val="%6."/>
      <w:lvlJc w:val="right"/>
      <w:pPr>
        <w:ind w:left="4954" w:hanging="180"/>
      </w:pPr>
    </w:lvl>
    <w:lvl w:ilvl="6" w:tplc="4009000F" w:tentative="1">
      <w:start w:val="1"/>
      <w:numFmt w:val="decimal"/>
      <w:lvlText w:val="%7."/>
      <w:lvlJc w:val="left"/>
      <w:pPr>
        <w:ind w:left="5674" w:hanging="360"/>
      </w:pPr>
    </w:lvl>
    <w:lvl w:ilvl="7" w:tplc="40090019" w:tentative="1">
      <w:start w:val="1"/>
      <w:numFmt w:val="lowerLetter"/>
      <w:lvlText w:val="%8."/>
      <w:lvlJc w:val="left"/>
      <w:pPr>
        <w:ind w:left="6394" w:hanging="360"/>
      </w:pPr>
    </w:lvl>
    <w:lvl w:ilvl="8" w:tplc="4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75D82C28"/>
    <w:multiLevelType w:val="hybridMultilevel"/>
    <w:tmpl w:val="3C76DA60"/>
    <w:lvl w:ilvl="0" w:tplc="5FF47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E"/>
    <w:rsid w:val="001A52CE"/>
    <w:rsid w:val="006334DB"/>
    <w:rsid w:val="00B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uiPriority w:val="99"/>
    <w:rsid w:val="001A52CE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BodyText">
    <w:name w:val="Body Text"/>
    <w:basedOn w:val="Normal"/>
    <w:link w:val="BodyTextChar"/>
    <w:uiPriority w:val="99"/>
    <w:rsid w:val="001A52CE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1A52CE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keywords">
    <w:name w:val="key words"/>
    <w:uiPriority w:val="99"/>
    <w:rsid w:val="001A52CE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uiPriority w:val="99"/>
    <w:rsid w:val="001A52CE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BodyText">
    <w:name w:val="Body Text"/>
    <w:basedOn w:val="Normal"/>
    <w:link w:val="BodyTextChar"/>
    <w:uiPriority w:val="99"/>
    <w:rsid w:val="001A52CE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1A52CE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keywords">
    <w:name w:val="key words"/>
    <w:uiPriority w:val="99"/>
    <w:rsid w:val="001A52CE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accessjournals.com/articles/major-risk-factors-for-atherosclerosis-and-metabolic-syndrome-the-uhs-1217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Potent Medicines  Minl</dc:creator>
  <cp:lastModifiedBy>Potent Medicines  Minl</cp:lastModifiedBy>
  <cp:revision>1</cp:revision>
  <dcterms:created xsi:type="dcterms:W3CDTF">2018-08-25T09:15:00Z</dcterms:created>
  <dcterms:modified xsi:type="dcterms:W3CDTF">2018-08-25T09:16:00Z</dcterms:modified>
</cp:coreProperties>
</file>