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86E" w:rsidRDefault="005E386E" w:rsidP="005E386E">
      <w:pPr>
        <w:pStyle w:val="Heading1"/>
        <w:spacing w:before="170"/>
        <w:ind w:left="0"/>
        <w:rPr>
          <w:color w:val="337AB7"/>
        </w:rPr>
      </w:pPr>
      <w:r>
        <w:rPr>
          <w:color w:val="337AB7"/>
        </w:rPr>
        <w:t xml:space="preserve">Title: </w:t>
      </w:r>
      <w:r>
        <w:rPr>
          <w:color w:val="337AB7"/>
        </w:rPr>
        <w:t xml:space="preserve">Crystallography of dynamics of metal </w:t>
      </w:r>
      <w:proofErr w:type="spellStart"/>
      <w:r>
        <w:rPr>
          <w:color w:val="337AB7"/>
        </w:rPr>
        <w:t>nanoclusters</w:t>
      </w:r>
      <w:proofErr w:type="spellEnd"/>
      <w:r>
        <w:rPr>
          <w:color w:val="337AB7"/>
        </w:rPr>
        <w:t xml:space="preserve"> during chemical reaction at their surface</w:t>
      </w:r>
    </w:p>
    <w:p w:rsidR="005E386E" w:rsidRDefault="005E386E" w:rsidP="005E386E">
      <w:pPr>
        <w:pStyle w:val="TextBody"/>
        <w:spacing w:before="73" w:line="198" w:lineRule="exact"/>
        <w:ind w:left="100" w:right="5987"/>
      </w:pPr>
      <w:r w:rsidRPr="005E386E">
        <w:rPr>
          <w:rFonts w:ascii="Arial" w:hAnsi="Arial"/>
        </w:rPr>
        <w:t xml:space="preserve">Scarlett </w:t>
      </w:r>
      <w:proofErr w:type="spellStart"/>
      <w:r w:rsidRPr="005E386E">
        <w:rPr>
          <w:rFonts w:ascii="Arial" w:hAnsi="Arial"/>
        </w:rPr>
        <w:t>Bary</w:t>
      </w:r>
      <w:proofErr w:type="spellEnd"/>
      <w:r>
        <w:rPr>
          <w:rFonts w:ascii="Arial" w:hAnsi="Arial"/>
        </w:rPr>
        <w:t xml:space="preserve">, PhD, </w:t>
      </w:r>
      <w:proofErr w:type="gramStart"/>
      <w:r>
        <w:rPr>
          <w:rFonts w:ascii="Arial" w:hAnsi="Arial"/>
        </w:rPr>
        <w:t>DSc</w:t>
      </w:r>
      <w:proofErr w:type="gramEnd"/>
      <w:r>
        <w:rPr>
          <w:rFonts w:ascii="Arial" w:hAnsi="Arial"/>
        </w:rPr>
        <w:t xml:space="preserve">, Institute of </w:t>
      </w:r>
      <w:r w:rsidR="00B833AD">
        <w:rPr>
          <w:rFonts w:ascii="Arial" w:hAnsi="Arial"/>
        </w:rPr>
        <w:t>xxx</w:t>
      </w:r>
      <w:r>
        <w:rPr>
          <w:rFonts w:ascii="Arial" w:hAnsi="Arial"/>
        </w:rPr>
        <w:t>, Warsaw, POLAND</w:t>
      </w:r>
    </w:p>
    <w:p w:rsidR="007E1A75" w:rsidRDefault="007E1A75" w:rsidP="00B833AD">
      <w:pPr>
        <w:pStyle w:val="Heading3"/>
        <w:spacing w:before="147"/>
        <w:jc w:val="both"/>
        <w:rPr>
          <w:color w:val="BF5A14"/>
        </w:rPr>
        <w:sectPr w:rsidR="007E1A75">
          <w:pgSz w:w="12240" w:h="15840"/>
          <w:pgMar w:top="1440" w:right="1440" w:bottom="1440" w:left="1440" w:header="720" w:footer="720" w:gutter="0"/>
          <w:cols w:space="720"/>
          <w:docGrid w:linePitch="360"/>
        </w:sectPr>
      </w:pPr>
    </w:p>
    <w:p w:rsidR="00B833AD" w:rsidRPr="007E1A75" w:rsidRDefault="00B833AD" w:rsidP="00B833AD">
      <w:pPr>
        <w:pStyle w:val="Heading3"/>
        <w:spacing w:before="147"/>
        <w:jc w:val="both"/>
        <w:rPr>
          <w:rFonts w:asciiTheme="minorHAnsi" w:hAnsiTheme="minorHAnsi" w:cstheme="minorHAnsi"/>
          <w:color w:val="BF5A14"/>
          <w:sz w:val="16"/>
          <w:szCs w:val="16"/>
        </w:rPr>
      </w:pPr>
      <w:r w:rsidRPr="007E1A75">
        <w:rPr>
          <w:rFonts w:asciiTheme="minorHAnsi" w:hAnsiTheme="minorHAnsi" w:cstheme="minorHAnsi"/>
          <w:color w:val="BF5A14"/>
          <w:sz w:val="16"/>
          <w:szCs w:val="16"/>
        </w:rPr>
        <w:lastRenderedPageBreak/>
        <w:t>Abstract: 300 words</w:t>
      </w:r>
    </w:p>
    <w:p w:rsidR="00B833AD" w:rsidRPr="007E1A75" w:rsidRDefault="00B833AD" w:rsidP="00B833AD">
      <w:pPr>
        <w:spacing w:before="90" w:line="278" w:lineRule="auto"/>
        <w:ind w:left="100"/>
        <w:jc w:val="both"/>
        <w:rPr>
          <w:rFonts w:cstheme="minorHAnsi"/>
          <w:sz w:val="16"/>
          <w:szCs w:val="16"/>
        </w:rPr>
      </w:pPr>
      <w:r w:rsidRPr="007E1A75">
        <w:rPr>
          <w:rFonts w:cstheme="minorHAnsi"/>
          <w:sz w:val="16"/>
          <w:szCs w:val="16"/>
        </w:rPr>
        <w:t xml:space="preserve">In </w:t>
      </w:r>
      <w:proofErr w:type="spellStart"/>
      <w:r w:rsidRPr="007E1A75">
        <w:rPr>
          <w:rFonts w:cstheme="minorHAnsi"/>
          <w:sz w:val="16"/>
          <w:szCs w:val="16"/>
        </w:rPr>
        <w:t>heterogenous</w:t>
      </w:r>
      <w:proofErr w:type="spellEnd"/>
      <w:r w:rsidRPr="007E1A75">
        <w:rPr>
          <w:rFonts w:cstheme="minorHAnsi"/>
          <w:sz w:val="16"/>
          <w:szCs w:val="16"/>
        </w:rPr>
        <w:t xml:space="preserve"> catalysis surface structure of metal catalyst may change what modifies surface interactions that in turn affect the structure. The process may generate dynamics of surface that can constitute true origin of chemical activity. One can consider concept of 'act</w:t>
      </w:r>
      <w:r w:rsidR="009257BB">
        <w:rPr>
          <w:rFonts w:cstheme="minorHAnsi"/>
          <w:sz w:val="16"/>
          <w:szCs w:val="16"/>
        </w:rPr>
        <w:t>i</w:t>
      </w:r>
      <w:bookmarkStart w:id="0" w:name="_GoBack"/>
      <w:bookmarkEnd w:id="0"/>
      <w:r w:rsidRPr="007E1A75">
        <w:rPr>
          <w:rFonts w:cstheme="minorHAnsi"/>
          <w:sz w:val="16"/>
          <w:szCs w:val="16"/>
        </w:rPr>
        <w:t xml:space="preserve">ve processes' instead of 'active sites'. In our laboratory we have developed in situ powder diffraction technique that is able to register subtle changes of scattered intensities due to modifications of the </w:t>
      </w:r>
      <w:proofErr w:type="spellStart"/>
      <w:r w:rsidRPr="007E1A75">
        <w:rPr>
          <w:rFonts w:cstheme="minorHAnsi"/>
          <w:sz w:val="16"/>
          <w:szCs w:val="16"/>
        </w:rPr>
        <w:t>nanocrystal</w:t>
      </w:r>
      <w:proofErr w:type="spellEnd"/>
      <w:r w:rsidRPr="007E1A75">
        <w:rPr>
          <w:rFonts w:cstheme="minorHAnsi"/>
          <w:sz w:val="16"/>
          <w:szCs w:val="16"/>
        </w:rPr>
        <w:t xml:space="preserve"> surface and to interpret these changes via molecular simulations. </w:t>
      </w:r>
      <w:r w:rsidRPr="007E1A75">
        <w:rPr>
          <w:rFonts w:cstheme="minorHAnsi"/>
          <w:sz w:val="16"/>
          <w:szCs w:val="16"/>
        </w:rPr>
        <w:br/>
        <w:t xml:space="preserve">Our results allowed quantitative distinction between surface relaxations and reconstructions [1]. The surface reconstruction in response to changing atmosphere appears to be quite common for metal </w:t>
      </w:r>
      <w:proofErr w:type="spellStart"/>
      <w:r w:rsidRPr="007E1A75">
        <w:rPr>
          <w:rFonts w:cstheme="minorHAnsi"/>
          <w:sz w:val="16"/>
          <w:szCs w:val="16"/>
        </w:rPr>
        <w:t>nanocrystals</w:t>
      </w:r>
      <w:proofErr w:type="spellEnd"/>
      <w:r w:rsidRPr="007E1A75">
        <w:rPr>
          <w:rFonts w:cstheme="minorHAnsi"/>
          <w:sz w:val="16"/>
          <w:szCs w:val="16"/>
        </w:rPr>
        <w:t xml:space="preserve">. Sometimes it can lead to cyclic or turbulent phenomena if the reconstruction triggers change in the </w:t>
      </w:r>
      <w:proofErr w:type="spellStart"/>
      <w:r w:rsidRPr="007E1A75">
        <w:rPr>
          <w:rFonts w:cstheme="minorHAnsi"/>
          <w:sz w:val="16"/>
          <w:szCs w:val="16"/>
        </w:rPr>
        <w:t>adsorbate</w:t>
      </w:r>
      <w:proofErr w:type="spellEnd"/>
      <w:r w:rsidRPr="007E1A75">
        <w:rPr>
          <w:rFonts w:cstheme="minorHAnsi"/>
          <w:sz w:val="16"/>
          <w:szCs w:val="16"/>
        </w:rPr>
        <w:t xml:space="preserve"> coverage that in turn causes re-reconstruction (or cancels it out) [2]. Gold appears as the metal especially prone to reconstruction. Our results point to gold surface reconstruction occurring on adsorption of many reactive gases. Interpreting precisely peak shape and position we could detect reversible size changes along given crystallographic direction pointing to reversible changes of the </w:t>
      </w:r>
      <w:proofErr w:type="spellStart"/>
      <w:r w:rsidRPr="007E1A75">
        <w:rPr>
          <w:rFonts w:cstheme="minorHAnsi"/>
          <w:sz w:val="16"/>
          <w:szCs w:val="16"/>
        </w:rPr>
        <w:t>nanocrystal</w:t>
      </w:r>
      <w:proofErr w:type="spellEnd"/>
      <w:r w:rsidRPr="007E1A75">
        <w:rPr>
          <w:rFonts w:cstheme="minorHAnsi"/>
          <w:sz w:val="16"/>
          <w:szCs w:val="16"/>
        </w:rPr>
        <w:t xml:space="preserve"> shape [3]. Gold surface appears to be mobile enough to quickly increase surface of crystal faces interacting more favorably with the </w:t>
      </w:r>
      <w:proofErr w:type="spellStart"/>
      <w:r w:rsidRPr="007E1A75">
        <w:rPr>
          <w:rFonts w:cstheme="minorHAnsi"/>
          <w:sz w:val="16"/>
          <w:szCs w:val="16"/>
        </w:rPr>
        <w:t>adsorbate</w:t>
      </w:r>
      <w:proofErr w:type="spellEnd"/>
      <w:r w:rsidRPr="007E1A75">
        <w:rPr>
          <w:rFonts w:cstheme="minorHAnsi"/>
          <w:sz w:val="16"/>
          <w:szCs w:val="16"/>
        </w:rPr>
        <w:t xml:space="preserve">. Monitoring oxidation of CO we detected also appearance of a new form of </w:t>
      </w:r>
      <w:proofErr w:type="spellStart"/>
      <w:r w:rsidRPr="007E1A75">
        <w:rPr>
          <w:rFonts w:cstheme="minorHAnsi"/>
          <w:sz w:val="16"/>
          <w:szCs w:val="16"/>
        </w:rPr>
        <w:t>nanocrystalline</w:t>
      </w:r>
      <w:proofErr w:type="spellEnd"/>
      <w:r w:rsidRPr="007E1A75">
        <w:rPr>
          <w:rFonts w:cstheme="minorHAnsi"/>
          <w:sz w:val="16"/>
          <w:szCs w:val="16"/>
        </w:rPr>
        <w:t xml:space="preserve"> gold with deep reconstruction of crystal faces leading to a 200 and 220 peak split. The transition may deactivate gold as a catalyst. Precise monitoring of the metal peak position and shape during chemical reaction can provide insight into its structure and dynamics. Degree of the Bragg law violations for various peaks can indicate difference in the interaction with </w:t>
      </w:r>
      <w:proofErr w:type="spellStart"/>
      <w:r w:rsidRPr="007E1A75">
        <w:rPr>
          <w:rFonts w:cstheme="minorHAnsi"/>
          <w:sz w:val="16"/>
          <w:szCs w:val="16"/>
        </w:rPr>
        <w:t>adsorbate</w:t>
      </w:r>
      <w:proofErr w:type="spellEnd"/>
      <w:r w:rsidRPr="007E1A75">
        <w:rPr>
          <w:rFonts w:cstheme="minorHAnsi"/>
          <w:sz w:val="16"/>
          <w:szCs w:val="16"/>
        </w:rPr>
        <w:t xml:space="preserve"> on various </w:t>
      </w:r>
      <w:proofErr w:type="spellStart"/>
      <w:r w:rsidRPr="007E1A75">
        <w:rPr>
          <w:rFonts w:cstheme="minorHAnsi"/>
          <w:sz w:val="16"/>
          <w:szCs w:val="16"/>
        </w:rPr>
        <w:t>crystall</w:t>
      </w:r>
      <w:proofErr w:type="spellEnd"/>
      <w:r w:rsidRPr="007E1A75">
        <w:rPr>
          <w:rFonts w:cstheme="minorHAnsi"/>
          <w:sz w:val="16"/>
          <w:szCs w:val="16"/>
        </w:rPr>
        <w:t xml:space="preserve"> faces.</w:t>
      </w:r>
    </w:p>
    <w:p w:rsidR="00B833AD" w:rsidRPr="007E1A75" w:rsidRDefault="00B833AD" w:rsidP="00B833AD">
      <w:pPr>
        <w:rPr>
          <w:rFonts w:cstheme="minorHAnsi"/>
          <w:b/>
          <w:color w:val="BF5A14"/>
          <w:sz w:val="16"/>
          <w:szCs w:val="16"/>
        </w:rPr>
      </w:pPr>
      <w:r w:rsidRPr="007E1A75">
        <w:rPr>
          <w:rFonts w:cstheme="minorHAnsi"/>
          <w:b/>
          <w:color w:val="BF5A14"/>
          <w:sz w:val="16"/>
          <w:szCs w:val="16"/>
        </w:rPr>
        <w:lastRenderedPageBreak/>
        <w:t>Image:</w:t>
      </w:r>
      <w:r w:rsidRPr="007E1A75">
        <w:rPr>
          <w:rFonts w:cstheme="minorHAnsi"/>
          <w:b/>
          <w:noProof/>
          <w:sz w:val="16"/>
          <w:szCs w:val="16"/>
        </w:rPr>
        <w:t xml:space="preserve"> </w:t>
      </w:r>
      <w:r w:rsidR="007E1A75" w:rsidRPr="007E1A75">
        <w:rPr>
          <w:rFonts w:cstheme="minorHAnsi"/>
          <w:b/>
          <w:noProof/>
          <w:color w:val="BF5A14"/>
          <w:sz w:val="16"/>
          <w:szCs w:val="16"/>
        </w:rPr>
        <w:drawing>
          <wp:inline distT="0" distB="0" distL="0" distR="0" wp14:anchorId="20B4697A" wp14:editId="443F2CDC">
            <wp:extent cx="3237230" cy="2334895"/>
            <wp:effectExtent l="0" t="0" r="127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230" cy="2334895"/>
                    </a:xfrm>
                    <a:prstGeom prst="rect">
                      <a:avLst/>
                    </a:prstGeom>
                    <a:noFill/>
                  </pic:spPr>
                </pic:pic>
              </a:graphicData>
            </a:graphic>
          </wp:inline>
        </w:drawing>
      </w:r>
    </w:p>
    <w:p w:rsidR="00B833AD" w:rsidRPr="007E1A75" w:rsidRDefault="00B833AD" w:rsidP="00B833AD">
      <w:pPr>
        <w:rPr>
          <w:rFonts w:cstheme="minorHAnsi"/>
          <w:b/>
          <w:color w:val="BF5A14"/>
          <w:sz w:val="16"/>
          <w:szCs w:val="16"/>
        </w:rPr>
      </w:pPr>
    </w:p>
    <w:p w:rsidR="00B833AD" w:rsidRPr="007E1A75" w:rsidRDefault="00B833AD" w:rsidP="00B833AD">
      <w:pPr>
        <w:rPr>
          <w:rFonts w:cstheme="minorHAnsi"/>
          <w:b/>
          <w:color w:val="BF5A14"/>
          <w:sz w:val="16"/>
          <w:szCs w:val="16"/>
        </w:rPr>
      </w:pPr>
      <w:r w:rsidRPr="007E1A75">
        <w:rPr>
          <w:rFonts w:cstheme="minorHAnsi"/>
          <w:b/>
          <w:color w:val="BF5A14"/>
          <w:sz w:val="16"/>
          <w:szCs w:val="16"/>
        </w:rPr>
        <w:t>Recent Publications</w:t>
      </w:r>
      <w:r w:rsidRPr="007E1A75">
        <w:rPr>
          <w:rFonts w:cstheme="minorHAnsi"/>
          <w:b/>
          <w:color w:val="BF5A14"/>
          <w:sz w:val="16"/>
          <w:szCs w:val="16"/>
        </w:rPr>
        <w:t>: (Minimum 5)</w:t>
      </w:r>
    </w:p>
    <w:p w:rsidR="00B833AD" w:rsidRPr="007E1A75" w:rsidRDefault="00B833AD" w:rsidP="00B833AD">
      <w:pPr>
        <w:pStyle w:val="ListParagraph"/>
        <w:numPr>
          <w:ilvl w:val="0"/>
          <w:numId w:val="1"/>
        </w:numPr>
        <w:tabs>
          <w:tab w:val="left" w:pos="384"/>
        </w:tabs>
        <w:spacing w:before="103" w:line="216" w:lineRule="exact"/>
        <w:rPr>
          <w:rFonts w:asciiTheme="minorHAnsi" w:hAnsiTheme="minorHAnsi" w:cstheme="minorHAnsi"/>
          <w:sz w:val="16"/>
          <w:szCs w:val="16"/>
        </w:rPr>
      </w:pP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Rzeszotarski</w:t>
      </w:r>
      <w:proofErr w:type="spellEnd"/>
      <w:r w:rsidRPr="007E1A75">
        <w:rPr>
          <w:rFonts w:asciiTheme="minorHAnsi" w:hAnsiTheme="minorHAnsi" w:cstheme="minorHAnsi"/>
          <w:sz w:val="16"/>
          <w:szCs w:val="16"/>
        </w:rPr>
        <w:t xml:space="preserve"> P, </w:t>
      </w:r>
      <w:proofErr w:type="spellStart"/>
      <w:r w:rsidRPr="007E1A75">
        <w:rPr>
          <w:rFonts w:asciiTheme="minorHAnsi" w:hAnsiTheme="minorHAnsi" w:cstheme="minorHAnsi"/>
          <w:sz w:val="16"/>
          <w:szCs w:val="16"/>
        </w:rPr>
        <w:t>Juszczyk</w:t>
      </w:r>
      <w:proofErr w:type="spellEnd"/>
      <w:r w:rsidRPr="007E1A75">
        <w:rPr>
          <w:rFonts w:asciiTheme="minorHAnsi" w:hAnsiTheme="minorHAnsi" w:cstheme="minorHAnsi"/>
          <w:sz w:val="16"/>
          <w:szCs w:val="16"/>
        </w:rPr>
        <w:t xml:space="preserve"> W (2014) Powder Diffraction in studies of </w:t>
      </w:r>
      <w:proofErr w:type="spellStart"/>
      <w:r w:rsidRPr="007E1A75">
        <w:rPr>
          <w:rFonts w:asciiTheme="minorHAnsi" w:hAnsiTheme="minorHAnsi" w:cstheme="minorHAnsi"/>
          <w:sz w:val="16"/>
          <w:szCs w:val="16"/>
        </w:rPr>
        <w:t>nanocrystal</w:t>
      </w:r>
      <w:proofErr w:type="spellEnd"/>
      <w:r w:rsidRPr="007E1A75">
        <w:rPr>
          <w:rFonts w:asciiTheme="minorHAnsi" w:hAnsiTheme="minorHAnsi" w:cstheme="minorHAnsi"/>
          <w:sz w:val="16"/>
          <w:szCs w:val="16"/>
        </w:rPr>
        <w:t xml:space="preserve"> surfaces – chemisorption on Pt</w:t>
      </w:r>
      <w:proofErr w:type="gramStart"/>
      <w:r w:rsidRPr="007E1A75">
        <w:rPr>
          <w:rFonts w:asciiTheme="minorHAnsi" w:hAnsiTheme="minorHAnsi" w:cstheme="minorHAnsi"/>
          <w:sz w:val="16"/>
          <w:szCs w:val="16"/>
        </w:rPr>
        <w:t>.</w:t>
      </w:r>
      <w:proofErr w:type="gramEnd"/>
      <w:r w:rsidRPr="007E1A75">
        <w:rPr>
          <w:rFonts w:asciiTheme="minorHAnsi" w:hAnsiTheme="minorHAnsi" w:cstheme="minorHAnsi"/>
          <w:sz w:val="16"/>
          <w:szCs w:val="16"/>
        </w:rPr>
        <w:br/>
        <w:t>Journal of Applied Crystallography 47:2069-2077.</w:t>
      </w:r>
    </w:p>
    <w:p w:rsidR="00B833AD" w:rsidRPr="007E1A75" w:rsidRDefault="00B833AD" w:rsidP="00B833AD">
      <w:pPr>
        <w:pStyle w:val="ListParagraph"/>
        <w:numPr>
          <w:ilvl w:val="0"/>
          <w:numId w:val="1"/>
        </w:numPr>
        <w:tabs>
          <w:tab w:val="left" w:pos="384"/>
        </w:tabs>
        <w:spacing w:line="216" w:lineRule="exact"/>
        <w:rPr>
          <w:rFonts w:asciiTheme="minorHAnsi" w:hAnsiTheme="minorHAnsi" w:cstheme="minorHAnsi"/>
          <w:sz w:val="16"/>
          <w:szCs w:val="16"/>
        </w:rPr>
      </w:pP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Mierzwa</w:t>
      </w:r>
      <w:proofErr w:type="spellEnd"/>
      <w:r w:rsidRPr="007E1A75">
        <w:rPr>
          <w:rFonts w:asciiTheme="minorHAnsi" w:hAnsiTheme="minorHAnsi" w:cstheme="minorHAnsi"/>
          <w:sz w:val="16"/>
          <w:szCs w:val="16"/>
        </w:rPr>
        <w:t xml:space="preserve"> B, </w:t>
      </w:r>
      <w:proofErr w:type="spellStart"/>
      <w:r w:rsidRPr="007E1A75">
        <w:rPr>
          <w:rFonts w:asciiTheme="minorHAnsi" w:hAnsiTheme="minorHAnsi" w:cstheme="minorHAnsi"/>
          <w:sz w:val="16"/>
          <w:szCs w:val="16"/>
        </w:rPr>
        <w:t>Juszczyk</w:t>
      </w:r>
      <w:proofErr w:type="spellEnd"/>
      <w:r w:rsidRPr="007E1A75">
        <w:rPr>
          <w:rFonts w:asciiTheme="minorHAnsi" w:hAnsiTheme="minorHAnsi" w:cstheme="minorHAnsi"/>
          <w:sz w:val="16"/>
          <w:szCs w:val="16"/>
        </w:rPr>
        <w:t xml:space="preserve"> W, </w:t>
      </w:r>
      <w:proofErr w:type="spellStart"/>
      <w:r w:rsidRPr="007E1A75">
        <w:rPr>
          <w:rFonts w:asciiTheme="minorHAnsi" w:hAnsiTheme="minorHAnsi" w:cstheme="minorHAnsi"/>
          <w:sz w:val="16"/>
          <w:szCs w:val="16"/>
        </w:rPr>
        <w:t>Rzeszotarski</w:t>
      </w:r>
      <w:proofErr w:type="spellEnd"/>
      <w:r w:rsidRPr="007E1A75">
        <w:rPr>
          <w:rFonts w:asciiTheme="minorHAnsi" w:hAnsiTheme="minorHAnsi" w:cstheme="minorHAnsi"/>
          <w:sz w:val="16"/>
          <w:szCs w:val="16"/>
        </w:rPr>
        <w:t xml:space="preserve"> P, </w:t>
      </w:r>
      <w:proofErr w:type="spellStart"/>
      <w:r w:rsidRPr="007E1A75">
        <w:rPr>
          <w:rFonts w:asciiTheme="minorHAnsi" w:hAnsiTheme="minorHAnsi" w:cstheme="minorHAnsi"/>
          <w:sz w:val="16"/>
          <w:szCs w:val="16"/>
        </w:rPr>
        <w:t>Łomot</w:t>
      </w:r>
      <w:proofErr w:type="spellEnd"/>
      <w:r w:rsidRPr="007E1A75">
        <w:rPr>
          <w:rFonts w:asciiTheme="minorHAnsi" w:hAnsiTheme="minorHAnsi" w:cstheme="minorHAnsi"/>
          <w:sz w:val="16"/>
          <w:szCs w:val="16"/>
        </w:rPr>
        <w:t xml:space="preserve"> D </w:t>
      </w:r>
      <w:r w:rsidRPr="007E1A75">
        <w:rPr>
          <w:rStyle w:val="StrongEmphasis"/>
          <w:rFonts w:asciiTheme="minorHAnsi" w:hAnsiTheme="minorHAnsi" w:cstheme="minorHAnsi"/>
          <w:sz w:val="16"/>
          <w:szCs w:val="16"/>
        </w:rPr>
        <w:t>(2014)</w:t>
      </w:r>
      <w:r w:rsidRPr="007E1A75">
        <w:rPr>
          <w:rFonts w:asciiTheme="minorHAnsi" w:hAnsiTheme="minorHAnsi" w:cstheme="minorHAnsi"/>
          <w:sz w:val="16"/>
          <w:szCs w:val="16"/>
        </w:rPr>
        <w:br/>
        <w:t xml:space="preserve">Quick low temperature coalescence of </w:t>
      </w:r>
      <w:proofErr w:type="spellStart"/>
      <w:r w:rsidRPr="007E1A75">
        <w:rPr>
          <w:rFonts w:asciiTheme="minorHAnsi" w:hAnsiTheme="minorHAnsi" w:cstheme="minorHAnsi"/>
          <w:sz w:val="16"/>
          <w:szCs w:val="16"/>
        </w:rPr>
        <w:t>Pt</w:t>
      </w:r>
      <w:proofErr w:type="spellEnd"/>
      <w:r w:rsidRPr="007E1A75">
        <w:rPr>
          <w:rFonts w:asciiTheme="minorHAnsi" w:hAnsiTheme="minorHAnsi" w:cstheme="minorHAnsi"/>
          <w:sz w:val="16"/>
          <w:szCs w:val="16"/>
        </w:rPr>
        <w:t xml:space="preserve"> </w:t>
      </w:r>
      <w:proofErr w:type="spellStart"/>
      <w:r w:rsidRPr="007E1A75">
        <w:rPr>
          <w:rFonts w:asciiTheme="minorHAnsi" w:hAnsiTheme="minorHAnsi" w:cstheme="minorHAnsi"/>
          <w:sz w:val="16"/>
          <w:szCs w:val="16"/>
        </w:rPr>
        <w:t>nanocrystals</w:t>
      </w:r>
      <w:proofErr w:type="spellEnd"/>
      <w:r w:rsidRPr="007E1A75">
        <w:rPr>
          <w:rFonts w:asciiTheme="minorHAnsi" w:hAnsiTheme="minorHAnsi" w:cstheme="minorHAnsi"/>
          <w:sz w:val="16"/>
          <w:szCs w:val="16"/>
        </w:rPr>
        <w:t xml:space="preserve"> on silica exposed to NO- the case of reconstruction driven growth?     </w:t>
      </w:r>
      <w:r w:rsidRPr="007E1A75">
        <w:rPr>
          <w:rFonts w:asciiTheme="minorHAnsi" w:hAnsiTheme="minorHAnsi" w:cstheme="minorHAnsi"/>
          <w:sz w:val="16"/>
          <w:szCs w:val="16"/>
        </w:rPr>
        <w:br/>
        <w:t xml:space="preserve"> </w:t>
      </w:r>
      <w:r w:rsidRPr="007E1A75">
        <w:rPr>
          <w:rStyle w:val="Emphasis"/>
          <w:rFonts w:asciiTheme="minorHAnsi" w:hAnsiTheme="minorHAnsi" w:cstheme="minorHAnsi"/>
          <w:sz w:val="16"/>
          <w:szCs w:val="16"/>
        </w:rPr>
        <w:t>RSC Advances</w:t>
      </w:r>
      <w:r w:rsidRPr="007E1A75">
        <w:rPr>
          <w:rStyle w:val="StrongEmphasis"/>
          <w:rFonts w:asciiTheme="minorHAnsi" w:hAnsiTheme="minorHAnsi" w:cstheme="minorHAnsi"/>
          <w:sz w:val="16"/>
          <w:szCs w:val="16"/>
        </w:rPr>
        <w:t>, 4 (28): 14758 – 14765</w:t>
      </w:r>
      <w:r w:rsidRPr="007E1A75">
        <w:rPr>
          <w:rFonts w:asciiTheme="minorHAnsi" w:hAnsiTheme="minorHAnsi" w:cstheme="minorHAnsi"/>
          <w:sz w:val="16"/>
          <w:szCs w:val="16"/>
        </w:rPr>
        <w:t>.</w:t>
      </w:r>
    </w:p>
    <w:p w:rsidR="00B833AD" w:rsidRPr="007E1A75" w:rsidRDefault="00B833AD" w:rsidP="00B833AD">
      <w:pPr>
        <w:pStyle w:val="ListParagraph"/>
        <w:numPr>
          <w:ilvl w:val="0"/>
          <w:numId w:val="1"/>
        </w:numPr>
        <w:tabs>
          <w:tab w:val="left" w:pos="384"/>
        </w:tabs>
        <w:spacing w:line="216" w:lineRule="exact"/>
        <w:rPr>
          <w:rFonts w:asciiTheme="minorHAnsi" w:hAnsiTheme="minorHAnsi" w:cstheme="minorHAnsi"/>
          <w:sz w:val="16"/>
          <w:szCs w:val="16"/>
        </w:rPr>
      </w:pP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Zieliński</w:t>
      </w:r>
      <w:proofErr w:type="spellEnd"/>
      <w:r w:rsidRPr="007E1A75">
        <w:rPr>
          <w:rFonts w:asciiTheme="minorHAnsi" w:hAnsiTheme="minorHAnsi" w:cstheme="minorHAnsi"/>
          <w:sz w:val="16"/>
          <w:szCs w:val="16"/>
        </w:rPr>
        <w:t xml:space="preserve"> M, </w:t>
      </w:r>
      <w:proofErr w:type="spellStart"/>
      <w:r w:rsidRPr="007E1A75">
        <w:rPr>
          <w:rFonts w:asciiTheme="minorHAnsi" w:hAnsiTheme="minorHAnsi" w:cstheme="minorHAnsi"/>
          <w:sz w:val="16"/>
          <w:szCs w:val="16"/>
        </w:rPr>
        <w:t>Juszczyk</w:t>
      </w:r>
      <w:proofErr w:type="spellEnd"/>
      <w:r w:rsidRPr="007E1A75">
        <w:rPr>
          <w:rFonts w:asciiTheme="minorHAnsi" w:hAnsiTheme="minorHAnsi" w:cstheme="minorHAnsi"/>
          <w:sz w:val="16"/>
          <w:szCs w:val="16"/>
        </w:rPr>
        <w:t xml:space="preserve"> W (2017) </w:t>
      </w:r>
      <w:proofErr w:type="gramStart"/>
      <w:r w:rsidRPr="007E1A75">
        <w:rPr>
          <w:rFonts w:asciiTheme="minorHAnsi" w:hAnsiTheme="minorHAnsi" w:cstheme="minorHAnsi"/>
          <w:sz w:val="16"/>
          <w:szCs w:val="16"/>
        </w:rPr>
        <w:t>The</w:t>
      </w:r>
      <w:proofErr w:type="gramEnd"/>
      <w:r w:rsidRPr="007E1A75">
        <w:rPr>
          <w:rFonts w:asciiTheme="minorHAnsi" w:hAnsiTheme="minorHAnsi" w:cstheme="minorHAnsi"/>
          <w:sz w:val="16"/>
          <w:szCs w:val="16"/>
        </w:rPr>
        <w:t xml:space="preserve"> real background and peak asymmetry in diffraction on </w:t>
      </w:r>
      <w:proofErr w:type="spellStart"/>
      <w:r w:rsidRPr="007E1A75">
        <w:rPr>
          <w:rFonts w:asciiTheme="minorHAnsi" w:hAnsiTheme="minorHAnsi" w:cstheme="minorHAnsi"/>
          <w:sz w:val="16"/>
          <w:szCs w:val="16"/>
        </w:rPr>
        <w:t>nanocrystalline</w:t>
      </w:r>
      <w:proofErr w:type="spellEnd"/>
      <w:r w:rsidRPr="007E1A75">
        <w:rPr>
          <w:rFonts w:asciiTheme="minorHAnsi" w:hAnsiTheme="minorHAnsi" w:cstheme="minorHAnsi"/>
          <w:sz w:val="16"/>
          <w:szCs w:val="16"/>
        </w:rPr>
        <w:t xml:space="preserve"> </w:t>
      </w:r>
      <w:proofErr w:type="spellStart"/>
      <w:r w:rsidRPr="007E1A75">
        <w:rPr>
          <w:rFonts w:asciiTheme="minorHAnsi" w:hAnsiTheme="minorHAnsi" w:cstheme="minorHAnsi"/>
          <w:sz w:val="16"/>
          <w:szCs w:val="16"/>
        </w:rPr>
        <w:t>matals</w:t>
      </w:r>
      <w:proofErr w:type="spellEnd"/>
      <w:r w:rsidRPr="007E1A75">
        <w:rPr>
          <w:rFonts w:asciiTheme="minorHAnsi" w:hAnsiTheme="minorHAnsi" w:cstheme="minorHAnsi"/>
          <w:sz w:val="16"/>
          <w:szCs w:val="16"/>
        </w:rPr>
        <w:t xml:space="preserve">.   </w:t>
      </w:r>
      <w:r w:rsidRPr="007E1A75">
        <w:rPr>
          <w:rFonts w:asciiTheme="minorHAnsi" w:hAnsiTheme="minorHAnsi" w:cstheme="minorHAnsi"/>
          <w:sz w:val="16"/>
          <w:szCs w:val="16"/>
        </w:rPr>
        <w:br/>
        <w:t>Journal of Applied Crystallography 50:585-593.</w:t>
      </w:r>
    </w:p>
    <w:p w:rsidR="00B833AD" w:rsidRPr="007E1A75" w:rsidRDefault="00B833AD" w:rsidP="00B833AD">
      <w:pPr>
        <w:pStyle w:val="ListParagraph"/>
        <w:numPr>
          <w:ilvl w:val="0"/>
          <w:numId w:val="1"/>
        </w:numPr>
        <w:tabs>
          <w:tab w:val="left" w:pos="384"/>
        </w:tabs>
        <w:spacing w:before="92" w:line="218" w:lineRule="exact"/>
        <w:rPr>
          <w:rFonts w:asciiTheme="minorHAnsi" w:hAnsiTheme="minorHAnsi" w:cstheme="minorHAnsi"/>
          <w:sz w:val="16"/>
          <w:szCs w:val="16"/>
        </w:rPr>
      </w:pPr>
      <w:proofErr w:type="spellStart"/>
      <w:r w:rsidRPr="007E1A75">
        <w:rPr>
          <w:rFonts w:asciiTheme="minorHAnsi" w:hAnsiTheme="minorHAnsi" w:cstheme="minorHAnsi"/>
          <w:sz w:val="16"/>
          <w:szCs w:val="16"/>
        </w:rPr>
        <w:t>Ilieva</w:t>
      </w:r>
      <w:proofErr w:type="spellEnd"/>
      <w:r w:rsidRPr="007E1A75">
        <w:rPr>
          <w:rFonts w:asciiTheme="minorHAnsi" w:hAnsiTheme="minorHAnsi" w:cstheme="minorHAnsi"/>
          <w:sz w:val="16"/>
          <w:szCs w:val="16"/>
        </w:rPr>
        <w:t xml:space="preserve"> L, </w:t>
      </w:r>
      <w:proofErr w:type="spellStart"/>
      <w:r w:rsidRPr="007E1A75">
        <w:rPr>
          <w:rFonts w:asciiTheme="minorHAnsi" w:hAnsiTheme="minorHAnsi" w:cstheme="minorHAnsi"/>
          <w:sz w:val="16"/>
          <w:szCs w:val="16"/>
        </w:rPr>
        <w:t>Petrova</w:t>
      </w:r>
      <w:proofErr w:type="spellEnd"/>
      <w:r w:rsidRPr="007E1A75">
        <w:rPr>
          <w:rFonts w:asciiTheme="minorHAnsi" w:hAnsiTheme="minorHAnsi" w:cstheme="minorHAnsi"/>
          <w:sz w:val="16"/>
          <w:szCs w:val="16"/>
        </w:rPr>
        <w:t xml:space="preserve"> P, </w:t>
      </w:r>
      <w:proofErr w:type="spellStart"/>
      <w:r w:rsidRPr="007E1A75">
        <w:rPr>
          <w:rFonts w:asciiTheme="minorHAnsi" w:hAnsiTheme="minorHAnsi" w:cstheme="minorHAnsi"/>
          <w:sz w:val="16"/>
          <w:szCs w:val="16"/>
        </w:rPr>
        <w:t>Pantaleo</w:t>
      </w:r>
      <w:proofErr w:type="spellEnd"/>
      <w:r w:rsidRPr="007E1A75">
        <w:rPr>
          <w:rFonts w:asciiTheme="minorHAnsi" w:hAnsiTheme="minorHAnsi" w:cstheme="minorHAnsi"/>
          <w:sz w:val="16"/>
          <w:szCs w:val="16"/>
        </w:rPr>
        <w:t xml:space="preserve"> G, </w:t>
      </w:r>
      <w:proofErr w:type="spellStart"/>
      <w:r w:rsidRPr="007E1A75">
        <w:rPr>
          <w:rFonts w:asciiTheme="minorHAnsi" w:hAnsiTheme="minorHAnsi" w:cstheme="minorHAnsi"/>
          <w:sz w:val="16"/>
          <w:szCs w:val="16"/>
        </w:rPr>
        <w:t>Zanella</w:t>
      </w:r>
      <w:proofErr w:type="spellEnd"/>
      <w:r w:rsidRPr="007E1A75">
        <w:rPr>
          <w:rFonts w:asciiTheme="minorHAnsi" w:hAnsiTheme="minorHAnsi" w:cstheme="minorHAnsi"/>
          <w:sz w:val="16"/>
          <w:szCs w:val="16"/>
        </w:rPr>
        <w:t xml:space="preserve"> R, </w:t>
      </w:r>
      <w:proofErr w:type="spellStart"/>
      <w:r w:rsidRPr="007E1A75">
        <w:rPr>
          <w:rFonts w:asciiTheme="minorHAnsi" w:hAnsiTheme="minorHAnsi" w:cstheme="minorHAnsi"/>
          <w:sz w:val="16"/>
          <w:szCs w:val="16"/>
        </w:rPr>
        <w:t>Liotta</w:t>
      </w:r>
      <w:proofErr w:type="spellEnd"/>
      <w:r w:rsidRPr="007E1A75">
        <w:rPr>
          <w:rFonts w:asciiTheme="minorHAnsi" w:hAnsiTheme="minorHAnsi" w:cstheme="minorHAnsi"/>
          <w:sz w:val="16"/>
          <w:szCs w:val="16"/>
        </w:rPr>
        <w:t xml:space="preserve"> LF, </w:t>
      </w:r>
      <w:proofErr w:type="spellStart"/>
      <w:r w:rsidRPr="007E1A75">
        <w:rPr>
          <w:rFonts w:asciiTheme="minorHAnsi" w:hAnsiTheme="minorHAnsi" w:cstheme="minorHAnsi"/>
          <w:sz w:val="16"/>
          <w:szCs w:val="16"/>
        </w:rPr>
        <w:t>Georgiev</w:t>
      </w:r>
      <w:proofErr w:type="spellEnd"/>
      <w:r w:rsidRPr="007E1A75">
        <w:rPr>
          <w:rFonts w:asciiTheme="minorHAnsi" w:hAnsiTheme="minorHAnsi" w:cstheme="minorHAnsi"/>
          <w:sz w:val="16"/>
          <w:szCs w:val="16"/>
        </w:rPr>
        <w:t xml:space="preserve"> V, </w:t>
      </w:r>
      <w:proofErr w:type="spellStart"/>
      <w:r w:rsidRPr="007E1A75">
        <w:rPr>
          <w:rFonts w:asciiTheme="minorHAnsi" w:hAnsiTheme="minorHAnsi" w:cstheme="minorHAnsi"/>
          <w:sz w:val="16"/>
          <w:szCs w:val="16"/>
        </w:rPr>
        <w:t>Boghosian</w:t>
      </w:r>
      <w:proofErr w:type="spellEnd"/>
      <w:r w:rsidRPr="007E1A75">
        <w:rPr>
          <w:rFonts w:asciiTheme="minorHAnsi" w:hAnsiTheme="minorHAnsi" w:cstheme="minorHAnsi"/>
          <w:sz w:val="16"/>
          <w:szCs w:val="16"/>
        </w:rPr>
        <w:t xml:space="preserve"> S, </w:t>
      </w: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Sobczak</w:t>
      </w:r>
      <w:proofErr w:type="spellEnd"/>
      <w:r w:rsidRPr="007E1A75">
        <w:rPr>
          <w:rFonts w:asciiTheme="minorHAnsi" w:hAnsiTheme="minorHAnsi" w:cstheme="minorHAnsi"/>
          <w:sz w:val="16"/>
          <w:szCs w:val="16"/>
        </w:rPr>
        <w:t xml:space="preserve"> JW, </w:t>
      </w:r>
      <w:proofErr w:type="spellStart"/>
      <w:r w:rsidRPr="007E1A75">
        <w:rPr>
          <w:rFonts w:asciiTheme="minorHAnsi" w:hAnsiTheme="minorHAnsi" w:cstheme="minorHAnsi"/>
          <w:sz w:val="16"/>
          <w:szCs w:val="16"/>
        </w:rPr>
        <w:t>Lisowski</w:t>
      </w:r>
      <w:proofErr w:type="spellEnd"/>
      <w:r w:rsidRPr="007E1A75">
        <w:rPr>
          <w:rFonts w:asciiTheme="minorHAnsi" w:hAnsiTheme="minorHAnsi" w:cstheme="minorHAnsi"/>
          <w:sz w:val="16"/>
          <w:szCs w:val="16"/>
        </w:rPr>
        <w:t xml:space="preserve"> W, </w:t>
      </w:r>
      <w:proofErr w:type="spellStart"/>
      <w:r w:rsidRPr="007E1A75">
        <w:rPr>
          <w:rFonts w:asciiTheme="minorHAnsi" w:hAnsiTheme="minorHAnsi" w:cstheme="minorHAnsi"/>
          <w:sz w:val="16"/>
          <w:szCs w:val="16"/>
        </w:rPr>
        <w:t>Venezia</w:t>
      </w:r>
      <w:proofErr w:type="spellEnd"/>
      <w:r w:rsidRPr="007E1A75">
        <w:rPr>
          <w:rFonts w:asciiTheme="minorHAnsi" w:hAnsiTheme="minorHAnsi" w:cstheme="minorHAnsi"/>
          <w:sz w:val="16"/>
          <w:szCs w:val="16"/>
        </w:rPr>
        <w:t xml:space="preserve"> AM, </w:t>
      </w:r>
      <w:proofErr w:type="spellStart"/>
      <w:r w:rsidRPr="007E1A75">
        <w:rPr>
          <w:rFonts w:asciiTheme="minorHAnsi" w:hAnsiTheme="minorHAnsi" w:cstheme="minorHAnsi"/>
          <w:sz w:val="16"/>
          <w:szCs w:val="16"/>
        </w:rPr>
        <w:t>Tabakova</w:t>
      </w:r>
      <w:proofErr w:type="spellEnd"/>
      <w:r w:rsidRPr="007E1A75">
        <w:rPr>
          <w:rFonts w:asciiTheme="minorHAnsi" w:hAnsiTheme="minorHAnsi" w:cstheme="minorHAnsi"/>
          <w:sz w:val="16"/>
          <w:szCs w:val="16"/>
        </w:rPr>
        <w:t xml:space="preserve"> T (2016) Gold catalysts supported on Y-modified ceria for CO-free hydrogen production via PROX.                          </w:t>
      </w:r>
      <w:r w:rsidRPr="007E1A75">
        <w:rPr>
          <w:rFonts w:asciiTheme="minorHAnsi" w:hAnsiTheme="minorHAnsi" w:cstheme="minorHAnsi"/>
          <w:sz w:val="16"/>
          <w:szCs w:val="16"/>
        </w:rPr>
        <w:br/>
        <w:t>Applied Catalysis B, Environmental 188: 154-168.</w:t>
      </w:r>
    </w:p>
    <w:p w:rsidR="00B833AD" w:rsidRPr="007E1A75" w:rsidRDefault="00B833AD" w:rsidP="00B833AD">
      <w:pPr>
        <w:pStyle w:val="TextBody"/>
        <w:spacing w:before="85" w:line="216" w:lineRule="exact"/>
        <w:ind w:left="383" w:right="138" w:hanging="284"/>
        <w:jc w:val="both"/>
        <w:rPr>
          <w:rFonts w:asciiTheme="minorHAnsi" w:hAnsiTheme="minorHAnsi" w:cstheme="minorHAnsi"/>
          <w:sz w:val="16"/>
          <w:szCs w:val="16"/>
        </w:rPr>
      </w:pPr>
      <w:r w:rsidRPr="007E1A75">
        <w:rPr>
          <w:rFonts w:asciiTheme="minorHAnsi" w:hAnsiTheme="minorHAnsi" w:cstheme="minorHAnsi"/>
          <w:sz w:val="16"/>
          <w:szCs w:val="16"/>
        </w:rPr>
        <w:t xml:space="preserve">5. </w:t>
      </w:r>
      <w:proofErr w:type="spellStart"/>
      <w:r w:rsidRPr="007E1A75">
        <w:rPr>
          <w:rFonts w:asciiTheme="minorHAnsi" w:hAnsiTheme="minorHAnsi" w:cstheme="minorHAnsi"/>
          <w:sz w:val="16"/>
          <w:szCs w:val="16"/>
        </w:rPr>
        <w:t>Bonarowska</w:t>
      </w:r>
      <w:proofErr w:type="spellEnd"/>
      <w:r w:rsidRPr="007E1A75">
        <w:rPr>
          <w:rFonts w:asciiTheme="minorHAnsi" w:hAnsiTheme="minorHAnsi" w:cstheme="minorHAnsi"/>
          <w:sz w:val="16"/>
          <w:szCs w:val="16"/>
        </w:rPr>
        <w:t xml:space="preserve"> M, </w:t>
      </w:r>
      <w:proofErr w:type="spellStart"/>
      <w:r w:rsidRPr="007E1A75">
        <w:rPr>
          <w:rFonts w:asciiTheme="minorHAnsi" w:hAnsiTheme="minorHAnsi" w:cstheme="minorHAnsi"/>
          <w:sz w:val="16"/>
          <w:szCs w:val="16"/>
        </w:rPr>
        <w:t>Kaszkur</w:t>
      </w:r>
      <w:proofErr w:type="spellEnd"/>
      <w:r w:rsidRPr="007E1A75">
        <w:rPr>
          <w:rFonts w:asciiTheme="minorHAnsi" w:hAnsiTheme="minorHAnsi" w:cstheme="minorHAnsi"/>
          <w:sz w:val="16"/>
          <w:szCs w:val="16"/>
        </w:rPr>
        <w:t xml:space="preserve"> Z, </w:t>
      </w:r>
      <w:proofErr w:type="spellStart"/>
      <w:r w:rsidRPr="007E1A75">
        <w:rPr>
          <w:rFonts w:asciiTheme="minorHAnsi" w:hAnsiTheme="minorHAnsi" w:cstheme="minorHAnsi"/>
          <w:sz w:val="16"/>
          <w:szCs w:val="16"/>
        </w:rPr>
        <w:t>Słowik</w:t>
      </w:r>
      <w:proofErr w:type="spellEnd"/>
      <w:r w:rsidRPr="007E1A75">
        <w:rPr>
          <w:rFonts w:asciiTheme="minorHAnsi" w:hAnsiTheme="minorHAnsi" w:cstheme="minorHAnsi"/>
          <w:sz w:val="16"/>
          <w:szCs w:val="16"/>
        </w:rPr>
        <w:t xml:space="preserve"> G, </w:t>
      </w:r>
      <w:proofErr w:type="spellStart"/>
      <w:r w:rsidRPr="007E1A75">
        <w:rPr>
          <w:rFonts w:asciiTheme="minorHAnsi" w:hAnsiTheme="minorHAnsi" w:cstheme="minorHAnsi"/>
          <w:sz w:val="16"/>
          <w:szCs w:val="16"/>
        </w:rPr>
        <w:t>Ryczkowski</w:t>
      </w:r>
      <w:proofErr w:type="spellEnd"/>
      <w:r w:rsidRPr="007E1A75">
        <w:rPr>
          <w:rFonts w:asciiTheme="minorHAnsi" w:hAnsiTheme="minorHAnsi" w:cstheme="minorHAnsi"/>
          <w:sz w:val="16"/>
          <w:szCs w:val="16"/>
        </w:rPr>
        <w:t xml:space="preserve"> J, </w:t>
      </w:r>
      <w:proofErr w:type="spellStart"/>
      <w:r w:rsidRPr="007E1A75">
        <w:rPr>
          <w:rFonts w:asciiTheme="minorHAnsi" w:hAnsiTheme="minorHAnsi" w:cstheme="minorHAnsi"/>
          <w:sz w:val="16"/>
          <w:szCs w:val="16"/>
        </w:rPr>
        <w:t>Karpiński</w:t>
      </w:r>
      <w:proofErr w:type="spellEnd"/>
      <w:r w:rsidRPr="007E1A75">
        <w:rPr>
          <w:rFonts w:asciiTheme="minorHAnsi" w:hAnsiTheme="minorHAnsi" w:cstheme="minorHAnsi"/>
          <w:sz w:val="16"/>
          <w:szCs w:val="16"/>
        </w:rPr>
        <w:t xml:space="preserve"> Z (2016) </w:t>
      </w:r>
      <w:proofErr w:type="spellStart"/>
      <w:r w:rsidRPr="007E1A75">
        <w:rPr>
          <w:rFonts w:asciiTheme="minorHAnsi" w:hAnsiTheme="minorHAnsi" w:cstheme="minorHAnsi"/>
          <w:sz w:val="16"/>
          <w:szCs w:val="16"/>
        </w:rPr>
        <w:t>Tetrachloromethane</w:t>
      </w:r>
      <w:proofErr w:type="spellEnd"/>
      <w:r w:rsidRPr="007E1A75">
        <w:rPr>
          <w:rFonts w:asciiTheme="minorHAnsi" w:hAnsiTheme="minorHAnsi" w:cstheme="minorHAnsi"/>
          <w:sz w:val="16"/>
          <w:szCs w:val="16"/>
        </w:rPr>
        <w:t xml:space="preserve"> as an effective agent to transform nanoparticles of palladium and gold in supported catalysts. </w:t>
      </w:r>
      <w:proofErr w:type="spellStart"/>
      <w:r w:rsidRPr="007E1A75">
        <w:rPr>
          <w:rFonts w:asciiTheme="minorHAnsi" w:hAnsiTheme="minorHAnsi" w:cstheme="minorHAnsi"/>
          <w:sz w:val="16"/>
          <w:szCs w:val="16"/>
        </w:rPr>
        <w:t>ChemCatChem</w:t>
      </w:r>
      <w:proofErr w:type="spellEnd"/>
      <w:r w:rsidRPr="007E1A75">
        <w:rPr>
          <w:rFonts w:asciiTheme="minorHAnsi" w:hAnsiTheme="minorHAnsi" w:cstheme="minorHAnsi"/>
          <w:sz w:val="16"/>
          <w:szCs w:val="16"/>
        </w:rPr>
        <w:t xml:space="preserve"> 8(16):2625-2629.</w:t>
      </w:r>
    </w:p>
    <w:p w:rsidR="007E1A75" w:rsidRPr="007E1A75" w:rsidRDefault="007E1A75" w:rsidP="007E1A75">
      <w:pPr>
        <w:pStyle w:val="TextBody"/>
        <w:spacing w:before="85" w:line="216" w:lineRule="exact"/>
        <w:ind w:left="383" w:right="138" w:hanging="284"/>
        <w:jc w:val="both"/>
        <w:rPr>
          <w:rFonts w:asciiTheme="minorHAnsi" w:hAnsiTheme="minorHAnsi" w:cstheme="minorHAnsi"/>
          <w:sz w:val="16"/>
          <w:szCs w:val="16"/>
        </w:rPr>
        <w:sectPr w:rsidR="007E1A75" w:rsidRPr="007E1A75" w:rsidSect="007E1A75">
          <w:type w:val="continuous"/>
          <w:pgSz w:w="12240" w:h="15840"/>
          <w:pgMar w:top="1440" w:right="1440" w:bottom="1440" w:left="1440" w:header="720" w:footer="720" w:gutter="0"/>
          <w:cols w:num="2" w:space="720"/>
          <w:docGrid w:linePitch="360"/>
        </w:sectPr>
      </w:pPr>
    </w:p>
    <w:p w:rsidR="00B833AD" w:rsidRPr="007E1A75" w:rsidRDefault="00B833AD" w:rsidP="00B833AD">
      <w:pPr>
        <w:spacing w:before="90" w:line="278" w:lineRule="auto"/>
        <w:ind w:left="100"/>
        <w:jc w:val="both"/>
        <w:rPr>
          <w:sz w:val="16"/>
          <w:szCs w:val="16"/>
        </w:rPr>
      </w:pPr>
    </w:p>
    <w:p w:rsidR="007E1A75" w:rsidRDefault="007E1A75" w:rsidP="00B833AD">
      <w:pPr>
        <w:spacing w:before="90" w:line="278" w:lineRule="auto"/>
        <w:ind w:left="100"/>
        <w:jc w:val="both"/>
        <w:rPr>
          <w:rFonts w:ascii="Arial" w:hAnsi="Arial"/>
          <w:color w:val="BF5A14"/>
        </w:rPr>
      </w:pPr>
    </w:p>
    <w:p w:rsidR="00B833AD" w:rsidRDefault="007E1A75" w:rsidP="00B833AD">
      <w:pPr>
        <w:spacing w:before="90" w:line="278" w:lineRule="auto"/>
        <w:ind w:left="100"/>
        <w:jc w:val="both"/>
        <w:rPr>
          <w:rFonts w:ascii="Arial" w:hAnsi="Arial"/>
          <w:color w:val="BF5A14"/>
        </w:rPr>
      </w:pPr>
      <w:r>
        <w:rPr>
          <w:rFonts w:ascii="Arial" w:hAnsi="Arial"/>
          <w:noProof/>
          <w:color w:val="BF5A14"/>
        </w:rPr>
        <w:lastRenderedPageBreak/>
        <w:drawing>
          <wp:anchor distT="0" distB="0" distL="114300" distR="114300" simplePos="0" relativeHeight="251658240" behindDoc="0" locked="0" layoutInCell="1" allowOverlap="1" wp14:anchorId="76E3D884" wp14:editId="1DF638D1">
            <wp:simplePos x="979170" y="1228725"/>
            <wp:positionH relativeFrom="margin">
              <wp:align>left</wp:align>
            </wp:positionH>
            <wp:positionV relativeFrom="margin">
              <wp:align>top</wp:align>
            </wp:positionV>
            <wp:extent cx="809625" cy="11328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rging-Materials-2017-Sang-Wook-Han-53075-1568.jpg"/>
                    <pic:cNvPicPr/>
                  </pic:nvPicPr>
                  <pic:blipFill>
                    <a:blip r:embed="rId9">
                      <a:extLst>
                        <a:ext uri="{28A0092B-C50C-407E-A947-70E740481C1C}">
                          <a14:useLocalDpi xmlns:a14="http://schemas.microsoft.com/office/drawing/2010/main" val="0"/>
                        </a:ext>
                      </a:extLst>
                    </a:blip>
                    <a:stretch>
                      <a:fillRect/>
                    </a:stretch>
                  </pic:blipFill>
                  <pic:spPr>
                    <a:xfrm>
                      <a:off x="0" y="0"/>
                      <a:ext cx="809625" cy="1132840"/>
                    </a:xfrm>
                    <a:prstGeom prst="rect">
                      <a:avLst/>
                    </a:prstGeom>
                  </pic:spPr>
                </pic:pic>
              </a:graphicData>
            </a:graphic>
          </wp:anchor>
        </w:drawing>
      </w:r>
      <w:r w:rsidR="00B833AD">
        <w:rPr>
          <w:rFonts w:ascii="Arial" w:hAnsi="Arial"/>
          <w:color w:val="BF5A14"/>
        </w:rPr>
        <w:t>Biography</w:t>
      </w:r>
      <w:r w:rsidR="00B833AD">
        <w:rPr>
          <w:rFonts w:ascii="Arial" w:hAnsi="Arial"/>
          <w:color w:val="BF5A14"/>
        </w:rPr>
        <w:t xml:space="preserve">: </w:t>
      </w:r>
      <w:r>
        <w:rPr>
          <w:rFonts w:ascii="Arial" w:hAnsi="Arial"/>
          <w:color w:val="BF5A14"/>
        </w:rPr>
        <w:t>(</w:t>
      </w:r>
      <w:r w:rsidR="00B833AD">
        <w:rPr>
          <w:rFonts w:ascii="Arial" w:hAnsi="Arial"/>
          <w:color w:val="BF5A14"/>
        </w:rPr>
        <w:t>150 words limit</w:t>
      </w:r>
      <w:r>
        <w:rPr>
          <w:rFonts w:ascii="Arial" w:hAnsi="Arial"/>
          <w:color w:val="BF5A14"/>
        </w:rPr>
        <w:t>)</w:t>
      </w:r>
    </w:p>
    <w:p w:rsidR="007E1A75" w:rsidRDefault="007E1A75" w:rsidP="00B833AD">
      <w:pPr>
        <w:spacing w:before="90" w:line="278" w:lineRule="auto"/>
        <w:ind w:left="100"/>
        <w:jc w:val="both"/>
        <w:rPr>
          <w:rFonts w:ascii="Arial" w:hAnsi="Arial"/>
          <w:color w:val="BF5A14"/>
        </w:rPr>
      </w:pPr>
    </w:p>
    <w:p w:rsidR="007E1A75" w:rsidRDefault="007E1A75" w:rsidP="00B833AD">
      <w:pPr>
        <w:spacing w:before="90" w:line="278" w:lineRule="auto"/>
        <w:ind w:left="100"/>
        <w:jc w:val="both"/>
        <w:rPr>
          <w:rFonts w:ascii="Arial" w:hAnsi="Arial"/>
          <w:color w:val="BF5A14"/>
        </w:rPr>
      </w:pPr>
    </w:p>
    <w:p w:rsidR="00B833AD" w:rsidRDefault="007E1A75" w:rsidP="00B833AD">
      <w:pPr>
        <w:spacing w:before="41" w:line="154" w:lineRule="exact"/>
        <w:ind w:left="213" w:right="231"/>
        <w:jc w:val="both"/>
      </w:pPr>
      <w:r w:rsidRPr="007E1A75">
        <w:rPr>
          <w:rFonts w:ascii="Arial" w:hAnsi="Arial"/>
          <w:sz w:val="14"/>
        </w:rPr>
        <w:t xml:space="preserve">Scarlett </w:t>
      </w:r>
      <w:proofErr w:type="spellStart"/>
      <w:r w:rsidRPr="007E1A75">
        <w:rPr>
          <w:rFonts w:ascii="Arial" w:hAnsi="Arial"/>
          <w:sz w:val="14"/>
        </w:rPr>
        <w:t>Bary</w:t>
      </w:r>
      <w:proofErr w:type="spellEnd"/>
      <w:r w:rsidRPr="007E1A75">
        <w:rPr>
          <w:rFonts w:ascii="Arial" w:hAnsi="Arial"/>
          <w:sz w:val="14"/>
        </w:rPr>
        <w:t xml:space="preserve"> </w:t>
      </w:r>
      <w:r w:rsidR="00B833AD">
        <w:rPr>
          <w:rFonts w:ascii="Arial" w:hAnsi="Arial"/>
          <w:sz w:val="14"/>
        </w:rPr>
        <w:t xml:space="preserve">has his expertise in in situ powder diffraction, structural analysis of amorphous and </w:t>
      </w:r>
      <w:proofErr w:type="spellStart"/>
      <w:r w:rsidR="00B833AD">
        <w:rPr>
          <w:rFonts w:ascii="Arial" w:hAnsi="Arial"/>
          <w:sz w:val="14"/>
        </w:rPr>
        <w:t>nanocrystalline</w:t>
      </w:r>
      <w:proofErr w:type="spellEnd"/>
      <w:r w:rsidR="00B833AD">
        <w:rPr>
          <w:rFonts w:ascii="Arial" w:hAnsi="Arial"/>
          <w:sz w:val="14"/>
        </w:rPr>
        <w:t xml:space="preserve"> materials and atomistic simulations. He proposes novel approach to monitor structurally chemical reaction on </w:t>
      </w:r>
      <w:proofErr w:type="spellStart"/>
      <w:r w:rsidR="00B833AD">
        <w:rPr>
          <w:rFonts w:ascii="Arial" w:hAnsi="Arial"/>
          <w:sz w:val="14"/>
        </w:rPr>
        <w:t>nanocrystals</w:t>
      </w:r>
      <w:proofErr w:type="spellEnd"/>
      <w:r w:rsidR="00B833AD">
        <w:rPr>
          <w:rFonts w:ascii="Arial" w:hAnsi="Arial"/>
          <w:sz w:val="14"/>
        </w:rPr>
        <w:t xml:space="preserve">- the method developed in his lab already for more than decade. As </w:t>
      </w:r>
      <w:proofErr w:type="gramStart"/>
      <w:r w:rsidR="00B833AD">
        <w:rPr>
          <w:rFonts w:ascii="Arial" w:hAnsi="Arial"/>
          <w:sz w:val="14"/>
        </w:rPr>
        <w:t>DSc</w:t>
      </w:r>
      <w:proofErr w:type="gramEnd"/>
      <w:r w:rsidR="00B833AD">
        <w:rPr>
          <w:rFonts w:ascii="Arial" w:hAnsi="Arial"/>
          <w:sz w:val="14"/>
        </w:rPr>
        <w:t xml:space="preserve"> in solid state physics he focuses on physical aspects of chemical phenomena. He is a lecturer of crystallography, member of </w:t>
      </w:r>
      <w:r w:rsidR="00B833AD">
        <w:rPr>
          <w:rFonts w:ascii="Arial" w:hAnsi="Arial"/>
          <w:sz w:val="14"/>
          <w:szCs w:val="14"/>
        </w:rPr>
        <w:t>the state Committee of Crystallography in Polish Academy of Sciences and head of the Department of Catalysis on Metals in the Institute of Physical Chemistry. (</w:t>
      </w:r>
      <w:r w:rsidR="00B833AD">
        <w:rPr>
          <w:rFonts w:ascii="Arial" w:hAnsi="Arial"/>
          <w:sz w:val="14"/>
          <w:szCs w:val="14"/>
          <w:lang w:val="pl-PL"/>
        </w:rPr>
        <w:t>orcid.org/0000-0003-4733-</w:t>
      </w:r>
      <w:proofErr w:type="gramStart"/>
      <w:r w:rsidR="00B833AD">
        <w:rPr>
          <w:rFonts w:ascii="Arial" w:hAnsi="Arial"/>
          <w:sz w:val="14"/>
          <w:szCs w:val="14"/>
          <w:lang w:val="pl-PL"/>
        </w:rPr>
        <w:t>4334 )</w:t>
      </w:r>
      <w:proofErr w:type="gramEnd"/>
    </w:p>
    <w:p w:rsidR="00B833AD" w:rsidRDefault="00B833AD" w:rsidP="00B833AD">
      <w:pPr>
        <w:spacing w:before="90" w:line="278" w:lineRule="auto"/>
        <w:jc w:val="center"/>
        <w:rPr>
          <w:rFonts w:cstheme="minorHAnsi"/>
          <w:color w:val="BF5A14"/>
          <w:sz w:val="16"/>
          <w:szCs w:val="16"/>
        </w:rPr>
      </w:pPr>
      <w:r w:rsidRPr="00B833AD">
        <w:rPr>
          <w:rFonts w:cstheme="minorHAnsi"/>
          <w:sz w:val="16"/>
          <w:szCs w:val="16"/>
        </w:rPr>
        <w:t xml:space="preserve">Email: </w:t>
      </w:r>
      <w:proofErr w:type="spellStart"/>
      <w:r w:rsidRPr="00B833AD">
        <w:rPr>
          <w:rFonts w:cstheme="minorHAnsi"/>
          <w:color w:val="BF5A14"/>
          <w:sz w:val="16"/>
          <w:szCs w:val="16"/>
        </w:rPr>
        <w:t>xxx@xxx</w:t>
      </w:r>
      <w:proofErr w:type="spellEnd"/>
    </w:p>
    <w:p w:rsidR="00B833AD" w:rsidRPr="00B833AD" w:rsidRDefault="00B833AD" w:rsidP="00B833AD">
      <w:pPr>
        <w:spacing w:before="90" w:line="278" w:lineRule="auto"/>
        <w:jc w:val="center"/>
        <w:rPr>
          <w:rFonts w:cstheme="minorHAnsi"/>
          <w:color w:val="BF5A14"/>
          <w:sz w:val="16"/>
          <w:szCs w:val="16"/>
        </w:rPr>
      </w:pPr>
    </w:p>
    <w:p w:rsidR="00B833AD" w:rsidRDefault="00B833AD" w:rsidP="00B833AD">
      <w:pPr>
        <w:spacing w:before="90" w:line="278" w:lineRule="auto"/>
        <w:ind w:left="100"/>
        <w:jc w:val="both"/>
      </w:pPr>
    </w:p>
    <w:p w:rsidR="00B833AD" w:rsidRPr="00B833AD" w:rsidRDefault="00B833AD" w:rsidP="00B833AD">
      <w:pPr>
        <w:rPr>
          <w:b/>
        </w:rPr>
      </w:pPr>
    </w:p>
    <w:p w:rsidR="00B833AD" w:rsidRPr="00B833AD" w:rsidRDefault="00B833AD" w:rsidP="00B833AD"/>
    <w:p w:rsidR="005E386E" w:rsidRDefault="005E386E" w:rsidP="005E386E">
      <w:pPr>
        <w:pStyle w:val="Heading1"/>
        <w:spacing w:before="170"/>
        <w:ind w:left="0"/>
      </w:pPr>
    </w:p>
    <w:p w:rsidR="007F4A2B" w:rsidRDefault="00F91612"/>
    <w:sectPr w:rsidR="007F4A2B" w:rsidSect="007E1A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612" w:rsidRDefault="00F91612" w:rsidP="007E1A75">
      <w:pPr>
        <w:spacing w:after="0" w:line="240" w:lineRule="auto"/>
      </w:pPr>
      <w:r>
        <w:separator/>
      </w:r>
    </w:p>
  </w:endnote>
  <w:endnote w:type="continuationSeparator" w:id="0">
    <w:p w:rsidR="00F91612" w:rsidRDefault="00F91612" w:rsidP="007E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 Pro">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612" w:rsidRDefault="00F91612" w:rsidP="007E1A75">
      <w:pPr>
        <w:spacing w:after="0" w:line="240" w:lineRule="auto"/>
      </w:pPr>
      <w:r>
        <w:separator/>
      </w:r>
    </w:p>
  </w:footnote>
  <w:footnote w:type="continuationSeparator" w:id="0">
    <w:p w:rsidR="00F91612" w:rsidRDefault="00F91612" w:rsidP="007E1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61B42"/>
    <w:multiLevelType w:val="multilevel"/>
    <w:tmpl w:val="D06AEFA8"/>
    <w:lvl w:ilvl="0">
      <w:start w:val="1"/>
      <w:numFmt w:val="decimal"/>
      <w:lvlText w:val="%1."/>
      <w:lvlJc w:val="left"/>
      <w:pPr>
        <w:ind w:left="383" w:hanging="284"/>
      </w:pPr>
      <w:rPr>
        <w:rFonts w:eastAsia="Calibri" w:cs="Calibri"/>
        <w:spacing w:val="0"/>
        <w:w w:val="100"/>
        <w:sz w:val="18"/>
        <w:szCs w:val="18"/>
      </w:rPr>
    </w:lvl>
    <w:lvl w:ilvl="1">
      <w:start w:val="1"/>
      <w:numFmt w:val="bullet"/>
      <w:lvlText w:val=""/>
      <w:lvlJc w:val="left"/>
      <w:pPr>
        <w:ind w:left="877" w:hanging="284"/>
      </w:pPr>
      <w:rPr>
        <w:rFonts w:ascii="Symbol" w:hAnsi="Symbol" w:cs="Symbol" w:hint="default"/>
      </w:rPr>
    </w:lvl>
    <w:lvl w:ilvl="2">
      <w:start w:val="1"/>
      <w:numFmt w:val="bullet"/>
      <w:lvlText w:val=""/>
      <w:lvlJc w:val="left"/>
      <w:pPr>
        <w:ind w:left="1374" w:hanging="284"/>
      </w:pPr>
      <w:rPr>
        <w:rFonts w:ascii="Symbol" w:hAnsi="Symbol" w:cs="Symbol" w:hint="default"/>
      </w:rPr>
    </w:lvl>
    <w:lvl w:ilvl="3">
      <w:start w:val="1"/>
      <w:numFmt w:val="bullet"/>
      <w:lvlText w:val=""/>
      <w:lvlJc w:val="left"/>
      <w:pPr>
        <w:ind w:left="1871" w:hanging="284"/>
      </w:pPr>
      <w:rPr>
        <w:rFonts w:ascii="Symbol" w:hAnsi="Symbol" w:cs="Symbol" w:hint="default"/>
      </w:rPr>
    </w:lvl>
    <w:lvl w:ilvl="4">
      <w:start w:val="1"/>
      <w:numFmt w:val="bullet"/>
      <w:lvlText w:val=""/>
      <w:lvlJc w:val="left"/>
      <w:pPr>
        <w:ind w:left="2369" w:hanging="284"/>
      </w:pPr>
      <w:rPr>
        <w:rFonts w:ascii="Symbol" w:hAnsi="Symbol" w:cs="Symbol" w:hint="default"/>
      </w:rPr>
    </w:lvl>
    <w:lvl w:ilvl="5">
      <w:start w:val="1"/>
      <w:numFmt w:val="bullet"/>
      <w:lvlText w:val=""/>
      <w:lvlJc w:val="left"/>
      <w:pPr>
        <w:ind w:left="2866" w:hanging="284"/>
      </w:pPr>
      <w:rPr>
        <w:rFonts w:ascii="Symbol" w:hAnsi="Symbol" w:cs="Symbol" w:hint="default"/>
      </w:rPr>
    </w:lvl>
    <w:lvl w:ilvl="6">
      <w:start w:val="1"/>
      <w:numFmt w:val="bullet"/>
      <w:lvlText w:val=""/>
      <w:lvlJc w:val="left"/>
      <w:pPr>
        <w:ind w:left="3363" w:hanging="284"/>
      </w:pPr>
      <w:rPr>
        <w:rFonts w:ascii="Symbol" w:hAnsi="Symbol" w:cs="Symbol" w:hint="default"/>
      </w:rPr>
    </w:lvl>
    <w:lvl w:ilvl="7">
      <w:start w:val="1"/>
      <w:numFmt w:val="bullet"/>
      <w:lvlText w:val=""/>
      <w:lvlJc w:val="left"/>
      <w:pPr>
        <w:ind w:left="3860" w:hanging="284"/>
      </w:pPr>
      <w:rPr>
        <w:rFonts w:ascii="Symbol" w:hAnsi="Symbol" w:cs="Symbol" w:hint="default"/>
      </w:rPr>
    </w:lvl>
    <w:lvl w:ilvl="8">
      <w:start w:val="1"/>
      <w:numFmt w:val="bullet"/>
      <w:lvlText w:val=""/>
      <w:lvlJc w:val="left"/>
      <w:pPr>
        <w:ind w:left="4358" w:hanging="284"/>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E66"/>
    <w:rsid w:val="002A2E66"/>
    <w:rsid w:val="005E386E"/>
    <w:rsid w:val="007E1A75"/>
    <w:rsid w:val="009257BB"/>
    <w:rsid w:val="00B833AD"/>
    <w:rsid w:val="00C636C6"/>
    <w:rsid w:val="00DA6DE1"/>
    <w:rsid w:val="00F91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386E"/>
    <w:pPr>
      <w:spacing w:before="47" w:after="0" w:line="400" w:lineRule="exact"/>
      <w:ind w:left="100"/>
      <w:outlineLvl w:val="0"/>
    </w:pPr>
    <w:rPr>
      <w:rFonts w:ascii="Minion Pro" w:eastAsia="Minion Pro" w:hAnsi="Minion Pro" w:cs="Minion Pro"/>
      <w:b/>
      <w:bCs/>
      <w:sz w:val="36"/>
      <w:szCs w:val="36"/>
    </w:rPr>
  </w:style>
  <w:style w:type="paragraph" w:styleId="Heading3">
    <w:name w:val="heading 3"/>
    <w:basedOn w:val="Normal"/>
    <w:next w:val="Normal"/>
    <w:link w:val="Heading3Char"/>
    <w:uiPriority w:val="9"/>
    <w:semiHidden/>
    <w:unhideWhenUsed/>
    <w:qFormat/>
    <w:rsid w:val="00B83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86E"/>
    <w:rPr>
      <w:rFonts w:ascii="Minion Pro" w:eastAsia="Minion Pro" w:hAnsi="Minion Pro" w:cs="Minion Pro"/>
      <w:b/>
      <w:bCs/>
      <w:sz w:val="36"/>
      <w:szCs w:val="36"/>
    </w:rPr>
  </w:style>
  <w:style w:type="character" w:customStyle="1" w:styleId="BodyTextChar">
    <w:name w:val="Body Text Char"/>
    <w:basedOn w:val="DefaultParagraphFont"/>
    <w:link w:val="TextBody"/>
    <w:uiPriority w:val="1"/>
    <w:qFormat/>
    <w:rsid w:val="005E386E"/>
    <w:rPr>
      <w:rFonts w:ascii="Tw Cen MT" w:eastAsia="Tw Cen MT" w:hAnsi="Tw Cen MT" w:cs="Tw Cen MT"/>
      <w:sz w:val="18"/>
      <w:szCs w:val="18"/>
    </w:rPr>
  </w:style>
  <w:style w:type="paragraph" w:customStyle="1" w:styleId="TextBody">
    <w:name w:val="Text Body"/>
    <w:basedOn w:val="Normal"/>
    <w:link w:val="BodyTextChar"/>
    <w:uiPriority w:val="1"/>
    <w:qFormat/>
    <w:rsid w:val="005E386E"/>
    <w:pPr>
      <w:spacing w:after="0" w:line="240" w:lineRule="auto"/>
    </w:pPr>
    <w:rPr>
      <w:rFonts w:ascii="Tw Cen MT" w:eastAsia="Tw Cen MT" w:hAnsi="Tw Cen MT" w:cs="Tw Cen MT"/>
      <w:sz w:val="18"/>
      <w:szCs w:val="18"/>
    </w:rPr>
  </w:style>
  <w:style w:type="character" w:customStyle="1" w:styleId="Heading3Char">
    <w:name w:val="Heading 3 Char"/>
    <w:basedOn w:val="DefaultParagraphFont"/>
    <w:link w:val="Heading3"/>
    <w:uiPriority w:val="9"/>
    <w:semiHidden/>
    <w:rsid w:val="00B833AD"/>
    <w:rPr>
      <w:rFonts w:asciiTheme="majorHAnsi" w:eastAsiaTheme="majorEastAsia" w:hAnsiTheme="majorHAnsi" w:cstheme="majorBidi"/>
      <w:b/>
      <w:bCs/>
      <w:color w:val="4F81BD" w:themeColor="accent1"/>
    </w:rPr>
  </w:style>
  <w:style w:type="character" w:styleId="Emphasis">
    <w:name w:val="Emphasis"/>
    <w:qFormat/>
    <w:rsid w:val="00B833AD"/>
    <w:rPr>
      <w:i/>
      <w:iCs/>
    </w:rPr>
  </w:style>
  <w:style w:type="character" w:customStyle="1" w:styleId="StrongEmphasis">
    <w:name w:val="Strong Emphasis"/>
    <w:rsid w:val="00B833AD"/>
    <w:rPr>
      <w:b/>
      <w:bCs/>
    </w:rPr>
  </w:style>
  <w:style w:type="paragraph" w:styleId="ListParagraph">
    <w:name w:val="List Paragraph"/>
    <w:basedOn w:val="Normal"/>
    <w:uiPriority w:val="1"/>
    <w:qFormat/>
    <w:rsid w:val="00B833AD"/>
    <w:pPr>
      <w:spacing w:before="90" w:after="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B8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AD"/>
    <w:rPr>
      <w:rFonts w:ascii="Tahoma" w:hAnsi="Tahoma" w:cs="Tahoma"/>
      <w:sz w:val="16"/>
      <w:szCs w:val="16"/>
    </w:rPr>
  </w:style>
  <w:style w:type="paragraph" w:styleId="Header">
    <w:name w:val="header"/>
    <w:basedOn w:val="Normal"/>
    <w:link w:val="HeaderChar"/>
    <w:uiPriority w:val="99"/>
    <w:unhideWhenUsed/>
    <w:rsid w:val="007E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75"/>
  </w:style>
  <w:style w:type="paragraph" w:styleId="Footer">
    <w:name w:val="footer"/>
    <w:basedOn w:val="Normal"/>
    <w:link w:val="FooterChar"/>
    <w:uiPriority w:val="99"/>
    <w:unhideWhenUsed/>
    <w:rsid w:val="007E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5E386E"/>
    <w:pPr>
      <w:spacing w:before="47" w:after="0" w:line="400" w:lineRule="exact"/>
      <w:ind w:left="100"/>
      <w:outlineLvl w:val="0"/>
    </w:pPr>
    <w:rPr>
      <w:rFonts w:ascii="Minion Pro" w:eastAsia="Minion Pro" w:hAnsi="Minion Pro" w:cs="Minion Pro"/>
      <w:b/>
      <w:bCs/>
      <w:sz w:val="36"/>
      <w:szCs w:val="36"/>
    </w:rPr>
  </w:style>
  <w:style w:type="paragraph" w:styleId="Heading3">
    <w:name w:val="heading 3"/>
    <w:basedOn w:val="Normal"/>
    <w:next w:val="Normal"/>
    <w:link w:val="Heading3Char"/>
    <w:uiPriority w:val="9"/>
    <w:semiHidden/>
    <w:unhideWhenUsed/>
    <w:qFormat/>
    <w:rsid w:val="00B833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86E"/>
    <w:rPr>
      <w:rFonts w:ascii="Minion Pro" w:eastAsia="Minion Pro" w:hAnsi="Minion Pro" w:cs="Minion Pro"/>
      <w:b/>
      <w:bCs/>
      <w:sz w:val="36"/>
      <w:szCs w:val="36"/>
    </w:rPr>
  </w:style>
  <w:style w:type="character" w:customStyle="1" w:styleId="BodyTextChar">
    <w:name w:val="Body Text Char"/>
    <w:basedOn w:val="DefaultParagraphFont"/>
    <w:link w:val="TextBody"/>
    <w:uiPriority w:val="1"/>
    <w:qFormat/>
    <w:rsid w:val="005E386E"/>
    <w:rPr>
      <w:rFonts w:ascii="Tw Cen MT" w:eastAsia="Tw Cen MT" w:hAnsi="Tw Cen MT" w:cs="Tw Cen MT"/>
      <w:sz w:val="18"/>
      <w:szCs w:val="18"/>
    </w:rPr>
  </w:style>
  <w:style w:type="paragraph" w:customStyle="1" w:styleId="TextBody">
    <w:name w:val="Text Body"/>
    <w:basedOn w:val="Normal"/>
    <w:link w:val="BodyTextChar"/>
    <w:uiPriority w:val="1"/>
    <w:qFormat/>
    <w:rsid w:val="005E386E"/>
    <w:pPr>
      <w:spacing w:after="0" w:line="240" w:lineRule="auto"/>
    </w:pPr>
    <w:rPr>
      <w:rFonts w:ascii="Tw Cen MT" w:eastAsia="Tw Cen MT" w:hAnsi="Tw Cen MT" w:cs="Tw Cen MT"/>
      <w:sz w:val="18"/>
      <w:szCs w:val="18"/>
    </w:rPr>
  </w:style>
  <w:style w:type="character" w:customStyle="1" w:styleId="Heading3Char">
    <w:name w:val="Heading 3 Char"/>
    <w:basedOn w:val="DefaultParagraphFont"/>
    <w:link w:val="Heading3"/>
    <w:uiPriority w:val="9"/>
    <w:semiHidden/>
    <w:rsid w:val="00B833AD"/>
    <w:rPr>
      <w:rFonts w:asciiTheme="majorHAnsi" w:eastAsiaTheme="majorEastAsia" w:hAnsiTheme="majorHAnsi" w:cstheme="majorBidi"/>
      <w:b/>
      <w:bCs/>
      <w:color w:val="4F81BD" w:themeColor="accent1"/>
    </w:rPr>
  </w:style>
  <w:style w:type="character" w:styleId="Emphasis">
    <w:name w:val="Emphasis"/>
    <w:qFormat/>
    <w:rsid w:val="00B833AD"/>
    <w:rPr>
      <w:i/>
      <w:iCs/>
    </w:rPr>
  </w:style>
  <w:style w:type="character" w:customStyle="1" w:styleId="StrongEmphasis">
    <w:name w:val="Strong Emphasis"/>
    <w:rsid w:val="00B833AD"/>
    <w:rPr>
      <w:b/>
      <w:bCs/>
    </w:rPr>
  </w:style>
  <w:style w:type="paragraph" w:styleId="ListParagraph">
    <w:name w:val="List Paragraph"/>
    <w:basedOn w:val="Normal"/>
    <w:uiPriority w:val="1"/>
    <w:qFormat/>
    <w:rsid w:val="00B833AD"/>
    <w:pPr>
      <w:spacing w:before="90" w:after="0" w:line="200" w:lineRule="exact"/>
      <w:ind w:left="383" w:hanging="283"/>
      <w:jc w:val="both"/>
    </w:pPr>
    <w:rPr>
      <w:rFonts w:ascii="Calibri" w:eastAsia="Calibri" w:hAnsi="Calibri" w:cs="Calibri"/>
    </w:rPr>
  </w:style>
  <w:style w:type="paragraph" w:styleId="BalloonText">
    <w:name w:val="Balloon Text"/>
    <w:basedOn w:val="Normal"/>
    <w:link w:val="BalloonTextChar"/>
    <w:uiPriority w:val="99"/>
    <w:semiHidden/>
    <w:unhideWhenUsed/>
    <w:rsid w:val="00B83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3AD"/>
    <w:rPr>
      <w:rFonts w:ascii="Tahoma" w:hAnsi="Tahoma" w:cs="Tahoma"/>
      <w:sz w:val="16"/>
      <w:szCs w:val="16"/>
    </w:rPr>
  </w:style>
  <w:style w:type="paragraph" w:styleId="Header">
    <w:name w:val="header"/>
    <w:basedOn w:val="Normal"/>
    <w:link w:val="HeaderChar"/>
    <w:uiPriority w:val="99"/>
    <w:unhideWhenUsed/>
    <w:rsid w:val="007E1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A75"/>
  </w:style>
  <w:style w:type="paragraph" w:styleId="Footer">
    <w:name w:val="footer"/>
    <w:basedOn w:val="Normal"/>
    <w:link w:val="FooterChar"/>
    <w:uiPriority w:val="99"/>
    <w:unhideWhenUsed/>
    <w:rsid w:val="007E1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7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 BioFuels</dc:creator>
  <cp:keywords/>
  <dc:description/>
  <cp:lastModifiedBy>Euro BioFuels</cp:lastModifiedBy>
  <cp:revision>14</cp:revision>
  <dcterms:created xsi:type="dcterms:W3CDTF">2017-09-04T08:55:00Z</dcterms:created>
  <dcterms:modified xsi:type="dcterms:W3CDTF">2017-09-04T09:14:00Z</dcterms:modified>
</cp:coreProperties>
</file>