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9" w:type="dxa"/>
        <w:tblInd w:w="-885" w:type="dxa"/>
        <w:tblLook w:val="04A0" w:firstRow="1" w:lastRow="0" w:firstColumn="1" w:lastColumn="0" w:noHBand="0" w:noVBand="1"/>
      </w:tblPr>
      <w:tblGrid>
        <w:gridCol w:w="2603"/>
        <w:gridCol w:w="8566"/>
      </w:tblGrid>
      <w:tr w:rsidR="003B02F0" w:rsidRPr="003B02F0" w:rsidTr="003B02F0">
        <w:trPr>
          <w:trHeight w:val="464"/>
        </w:trPr>
        <w:tc>
          <w:tcPr>
            <w:tcW w:w="1116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8240" behindDoc="0" locked="0" layoutInCell="1" allowOverlap="1" wp14:anchorId="711D03DE" wp14:editId="012A3E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38900" cy="92392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870" cy="91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0"/>
            </w:tblGrid>
            <w:tr w:rsidR="003B02F0" w:rsidRPr="003B02F0">
              <w:trPr>
                <w:trHeight w:val="269"/>
                <w:tblCellSpacing w:w="0" w:type="dxa"/>
              </w:trPr>
              <w:tc>
                <w:tcPr>
                  <w:tcW w:w="10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02F0" w:rsidRPr="003B02F0" w:rsidRDefault="003B02F0" w:rsidP="003B02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  <w:r w:rsidRPr="003B02F0"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  <w:t xml:space="preserve">                                                                                                                           </w:t>
                  </w:r>
                </w:p>
              </w:tc>
            </w:tr>
            <w:tr w:rsidR="003B02F0" w:rsidRPr="003B02F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2F0" w:rsidRPr="003B02F0" w:rsidRDefault="003B02F0" w:rsidP="003B02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3B02F0" w:rsidRPr="003B02F0" w:rsidRDefault="003B02F0" w:rsidP="003B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B02F0" w:rsidRPr="003B02F0" w:rsidTr="003B02F0">
        <w:trPr>
          <w:trHeight w:val="300"/>
        </w:trPr>
        <w:tc>
          <w:tcPr>
            <w:tcW w:w="111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B02F0" w:rsidRPr="003B02F0" w:rsidTr="003B02F0">
        <w:trPr>
          <w:trHeight w:val="300"/>
        </w:trPr>
        <w:tc>
          <w:tcPr>
            <w:tcW w:w="111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B02F0" w:rsidRPr="003B02F0" w:rsidTr="003B02F0">
        <w:trPr>
          <w:trHeight w:val="300"/>
        </w:trPr>
        <w:tc>
          <w:tcPr>
            <w:tcW w:w="111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B02F0" w:rsidRPr="003B02F0" w:rsidTr="003B02F0">
        <w:trPr>
          <w:trHeight w:val="300"/>
        </w:trPr>
        <w:tc>
          <w:tcPr>
            <w:tcW w:w="111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Day 1: September 21, 2018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Hall Name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08:00-9:00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Registrations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09:00-09:30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Opening Ceremony &amp; Introduction</w:t>
            </w:r>
          </w:p>
        </w:tc>
        <w:bookmarkStart w:id="0" w:name="_GoBack"/>
        <w:bookmarkEnd w:id="0"/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Keynote Forum</w:t>
            </w:r>
          </w:p>
        </w:tc>
      </w:tr>
      <w:tr w:rsidR="003B02F0" w:rsidRPr="003B02F0" w:rsidTr="003B02F0">
        <w:trPr>
          <w:trHeight w:val="94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09:30-10:30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 1: The DNA Sequencing Revolution as an important Singularity                                                                                                                                           Title 2: How Next Generation Sequencing is going to transform how we treat Cancer patients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David I Smith, Mayo Clinic,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Panel Discussion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Networking &amp; Refreshment Break | 10:30-10:50 @      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10:50-11:20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Restoring Histone Acetylation Homeostasis in the Neurodegenerative Brain relieves Epigenetic Transcriptional Repression and Reinstates Cognition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Felice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Elefant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, Drexel University, USA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11:20-11:50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Role of Pharmacogenomics in identifying Cancer survivors at risk for Adverse, Persistent Toxicities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M. Eileen Dolan, University of Chicago,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11:50-12:20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Single Cell Genomics: When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Stochasticity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meets precision 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Xiaoliang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Sunney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Xie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, Harvard University,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Exhibitor Session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12:20-12:35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Special Talk by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MedGenome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Inc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12:35-12:50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Special Talk by Shanghai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GenePharma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Co. Ltd, China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Panel Discussion &amp; Group Photo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B02F0" w:rsidRPr="003B02F0" w:rsidRDefault="003B02F0" w:rsidP="003B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Lunch Break | 12:50-13:50 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Scientific Session/Tracks</w:t>
            </w:r>
          </w:p>
        </w:tc>
      </w:tr>
      <w:tr w:rsidR="003B02F0" w:rsidRPr="003B02F0" w:rsidTr="003B02F0">
        <w:trPr>
          <w:trHeight w:val="840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Human Genetics | Cancer Genetics | Genetic Disorders | Molecular and Cellular Genetics | Medical Genetics | Population and Evolutionary Genetics |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Cytogenetics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| Epigenetics |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Immunogenetics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| Pharmacogenomics | Microbial Genomics | Cancer Genomics | Functional Genomics |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Nutrigenomics</w:t>
            </w:r>
            <w:proofErr w:type="spellEnd"/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Session Introduction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Session Chair: David I Smith, Mayo Clinic, USA  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Co-Chair: M. Eileen Dolan, University of Chicago,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Speaker Forum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13:50-14:15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Challenges and rewards of Usher Syndrome genetics research in Saudi Arabia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Khushnooda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Ramzan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, King Faisal Specialist Hospital and Research Centre, Saudi Arabia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14:15-14:40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Clinical absolute quantification assay for non-invasive detection of PVT1-derived transcripts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Gargi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Pal, Hunter College of The City University of New York,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14:40-15:05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Reducing ascertainment bias in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Pharmacogenomic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research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Laura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Scheinfeldt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Coriell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Institute for Medical Research,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Continue…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15:05-15:30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A customized auditory rehabilitation based on the genetic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etiology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: A new auditory neuropathy spectrum disorder gene 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Byung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Yoon Choi, Seoul National University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Bundang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Hospital, South Korea 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15:30-15:55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Deficiency in ORC1 affects heterochromatin organization, sister chromatid cohesion and the response to DNA damage in Meier-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Gorlin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Syndrome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Meryem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Alagoz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Biruni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University, Turkey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B02F0" w:rsidRPr="003B02F0" w:rsidRDefault="003B02F0" w:rsidP="003B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Networking &amp; Refreshment Break | 15:55-16:15 @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16:15-16:40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 : Pharmacogenomics boosted high content screening approaches for drug discovery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Jean-Philippe Stephan, Centre for excellence Pharmacological Screening, France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16:40-17:05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 : Cross-talk between brain cancer and Alzheimer's disease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Xinzhong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Li, University of Plymouth, UK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Young Researchers Forum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17:05-17:30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Mutational screening in patients with familial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hypophosphatemic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rickets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Binata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Marik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, AIIMS, India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17:30-17:55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</w:t>
            </w:r>
            <w:proofErr w:type="spellStart"/>
            <w:r w:rsidRPr="003B02F0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en-IN"/>
              </w:rPr>
              <w:t>Graphene</w:t>
            </w:r>
            <w:proofErr w:type="spellEnd"/>
            <w:r w:rsidRPr="003B02F0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biosensors for label free detection of blood based biomarkers for Alzheimer’s disease 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Jagriti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Sethi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, University of Plymouth, UK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Panel Discussion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Day 2: September 22, 2018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Hall Name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Keynote Forum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09:00-09:30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Gender Effect on the Genotype-Phenotype Correlation in Congenital Long QT Syndrome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Hector Barajas-Martinez, Global Genetics Corporation, </w:t>
            </w:r>
            <w:r w:rsidRPr="003B02F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USA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09:30-10:00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Whole Genome Sequencing to study the role of HPV integration in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Oropharyngeal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Squamous Cell Carcinoma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David I Smith, Mayo Clinic,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10:00-10:30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en-IN"/>
              </w:rPr>
              <w:t>Title: MicroRNA-1207-3p in metastatic castrate-resistant Prostate Cancer</w:t>
            </w:r>
          </w:p>
        </w:tc>
      </w:tr>
      <w:tr w:rsidR="003B02F0" w:rsidRPr="003B02F0" w:rsidTr="003B02F0">
        <w:trPr>
          <w:trHeight w:val="43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Olorunseun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O.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Ogunwobi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, Hunter College of The City University of New York,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Panel Discussion &amp; Group Photo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B02F0" w:rsidRPr="003B02F0" w:rsidRDefault="003B02F0" w:rsidP="003B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Networking &amp; Refreshment Break | 10:30-10:50 @  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10:50-11:20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 :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Graphene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biosensors for label free detection of blood based biomarkers for Alzheimer’s disease 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Genhua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Pan, University of Plymouth, UK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11:20-11:50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 : Genetics/genomics for both treatment and prevention:  The evidence-base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Ron Martin,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Nutrigenetics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Unlimited, Inc.,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11:50-12:20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Title:Genomics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the cellular evolution of Medicine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John Powers, Murrieta Genomics,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Panel Discussion (12:20-12:30)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B02F0" w:rsidRPr="003B02F0" w:rsidRDefault="003B02F0" w:rsidP="003B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Lunch Break | 12:30-13:30</w:t>
            </w:r>
          </w:p>
        </w:tc>
      </w:tr>
      <w:tr w:rsidR="003B02F0" w:rsidRPr="003B02F0" w:rsidTr="003B02F0">
        <w:trPr>
          <w:trHeight w:val="300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Scientific Session/Tracks</w:t>
            </w:r>
          </w:p>
        </w:tc>
      </w:tr>
      <w:tr w:rsidR="003B02F0" w:rsidRPr="003B02F0" w:rsidTr="003B02F0">
        <w:trPr>
          <w:trHeight w:val="1110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Human Genetics | Cancer Genetics | Genetic Disorders | Molecular and Cellular Genetics | Medical Genetics | Population and Evolutionary Genetics |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Cytogenetics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| Epigenetics |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Immunogenetics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| Pharmacogenomics | Microbial Genomics | Cancer Genomics | Functional Genomics |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Nutrigenomics</w:t>
            </w:r>
            <w:proofErr w:type="spellEnd"/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Session Introduction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Session Chair: Hector Barajas-Martinez, Global Genetics Corporation, USA   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Session Co-Chair: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Genhua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Pan, University of Plymouth, UK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Speaker Forum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 xml:space="preserve">                                                                                            Continue...  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13:30-13:55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Holistic studies of Whole Genomes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Change Tan, University of Missouri,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13:55-14:20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Germ-line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mutanome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profiling of the Breast Cancers in Pakistani population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Sadia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Ajaz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, University of Karachi, Pakistan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14:20-14:45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Musculoskeletal response to hormonal therapies is influenced by CYP19A1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Reina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Villareal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Bayor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college of Medicine,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14:45-15:10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TBA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 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15:10-15:35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TBA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 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Panel Discussion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B02F0" w:rsidRPr="003B02F0" w:rsidRDefault="003B02F0" w:rsidP="003B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Networking &amp; Refreshment Break | 15:35-15:50  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Video Presentation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15:50-16:10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Classic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Crouzon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Syndrome and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Crouzon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Syndrome associated with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Acanthosis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nigricans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 Familial case report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Rebeca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Ruth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Briones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Andriuoli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, Universidad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Católica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de Santiago de Guayaquil, Ecuador</w:t>
            </w:r>
          </w:p>
        </w:tc>
      </w:tr>
      <w:tr w:rsidR="003B02F0" w:rsidRPr="003B02F0" w:rsidTr="003B02F0">
        <w:trPr>
          <w:trHeight w:val="94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16:10-16:30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RegenerAge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System: Therapeutic effects of combinatorial biologics (mRNA and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allogenic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MSCs) with a spinal cord stimulation system on a patient with spinal cord section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Joel I. Osorio,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RegenerAge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SAPI de CV, Mexico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16:30-16:50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The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centers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premeltons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signal the beginning and ends of genes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Henry M.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Sobell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, University of Rochester, USA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Poster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Chair:Hector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Barajas-Martinez, Global Genetics Corporation, USA                   (16:50-17:50)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P01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Characterization of genetic variation in the Fc gamma Receptor locus in Ecuadorian population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Adriana Perez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Portilla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, University of Madrid, Spain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P02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Mitochondrial DNA Copy number variation in Iranian patients with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Nonalcoholic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fatty Liver disease 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Sharareh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Kamfar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Hamedan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University, Iran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P03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Analysis of mitochondrial DNA D-loop region mutations in Iranian patients with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Nonalcoholic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fatty Liver disease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Kambiz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Hasrak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Baqiyatallah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El -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Azam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Subspeciality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Hospital, Iran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P04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Toxicogenomic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investigation of </w:t>
            </w:r>
            <w:proofErr w:type="spellStart"/>
            <w:r w:rsidRPr="003B02F0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Tetrahymena</w:t>
            </w:r>
            <w:proofErr w:type="spellEnd"/>
            <w:r w:rsidRPr="003B02F0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thermophila</w:t>
            </w:r>
            <w:proofErr w:type="spellEnd"/>
            <w:r w:rsidRPr="003B02F0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en-IN"/>
              </w:rPr>
              <w:t xml:space="preserve"> exposed to organic pollutants and arsenic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Guangying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Wang, Chinese Academy of Sciences, China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P05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Title: TBA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Gulmira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Yermakhanova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, Medical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Center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Hospital of President's Affairs Administration of the Republic of Kazakhstan, Kazakhstan.</w:t>
            </w:r>
          </w:p>
        </w:tc>
      </w:tr>
      <w:tr w:rsidR="003B02F0" w:rsidRPr="003B02F0" w:rsidTr="003B02F0">
        <w:trPr>
          <w:trHeight w:val="630"/>
        </w:trPr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P06</w:t>
            </w: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Title: Spatial and temporal distribution of small no coding RNAs(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miRNAa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and pi RNAs) into the cell</w:t>
            </w:r>
          </w:p>
        </w:tc>
      </w:tr>
      <w:tr w:rsidR="003B02F0" w:rsidRPr="003B02F0" w:rsidTr="003B02F0">
        <w:trPr>
          <w:trHeight w:val="315"/>
        </w:trPr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Chetta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Massimiliano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, Antonio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>Cardarelli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n-IN"/>
              </w:rPr>
              <w:t xml:space="preserve"> Hospital, Italy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Panel Discussion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Awards &amp; Closing </w:t>
            </w:r>
            <w:proofErr w:type="spellStart"/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Cermony</w:t>
            </w:r>
            <w:proofErr w:type="spellEnd"/>
            <w:r w:rsidRPr="003B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3B02F0" w:rsidRPr="003B02F0" w:rsidTr="003B02F0">
        <w:trPr>
          <w:trHeight w:val="315"/>
        </w:trPr>
        <w:tc>
          <w:tcPr>
            <w:tcW w:w="1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F0" w:rsidRPr="003B02F0" w:rsidRDefault="003B02F0" w:rsidP="003B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n-IN"/>
              </w:rPr>
            </w:pPr>
            <w:r w:rsidRPr="003B02F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n-IN"/>
              </w:rPr>
              <w:t xml:space="preserve">**Note: Tentative program has been designed with the projected speakers names and titles. </w:t>
            </w:r>
          </w:p>
        </w:tc>
      </w:tr>
    </w:tbl>
    <w:p w:rsidR="004A76B5" w:rsidRDefault="003B02F0"/>
    <w:sectPr w:rsidR="004A7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F0"/>
    <w:rsid w:val="003B02F0"/>
    <w:rsid w:val="00EF79D6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tissueengg</dc:creator>
  <cp:lastModifiedBy>tissueengg</cp:lastModifiedBy>
  <cp:revision>1</cp:revision>
  <cp:lastPrinted>2018-09-01T12:22:00Z</cp:lastPrinted>
  <dcterms:created xsi:type="dcterms:W3CDTF">2018-09-01T12:20:00Z</dcterms:created>
  <dcterms:modified xsi:type="dcterms:W3CDTF">2018-09-01T12:22:00Z</dcterms:modified>
</cp:coreProperties>
</file>