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7F" w:rsidRPr="00DB6207" w:rsidRDefault="002B797F" w:rsidP="002B797F">
      <w:pPr>
        <w:pStyle w:val="Heading1"/>
        <w:spacing w:before="170"/>
        <w:ind w:left="0"/>
        <w:rPr>
          <w:rFonts w:ascii="Times New Roman" w:hAnsi="Times New Roman" w:cs="Times New Roman"/>
          <w:sz w:val="32"/>
        </w:rPr>
      </w:pPr>
      <w:r w:rsidRPr="00DB6207">
        <w:rPr>
          <w:rFonts w:ascii="Times New Roman" w:hAnsi="Times New Roman" w:cs="Times New Roman"/>
          <w:sz w:val="32"/>
        </w:rPr>
        <w:t>Assessing the level of assistance for people with disorder related to gluten consumption in the Republic of Moldova</w:t>
      </w:r>
    </w:p>
    <w:p w:rsidR="002B26B1" w:rsidRDefault="002B797F">
      <w:pPr>
        <w:rPr>
          <w:rFonts w:ascii="Times New Roman" w:hAnsi="Times New Roman" w:cs="Times New Roman"/>
          <w:sz w:val="24"/>
        </w:rPr>
      </w:pPr>
      <w:r>
        <w:rPr>
          <w:rFonts w:ascii="Times New Roman" w:hAnsi="Times New Roman" w:cs="Times New Roman"/>
          <w:sz w:val="24"/>
        </w:rPr>
        <w:br/>
      </w:r>
      <w:r w:rsidRPr="002B797F">
        <w:rPr>
          <w:rFonts w:ascii="Times New Roman" w:hAnsi="Times New Roman" w:cs="Times New Roman"/>
          <w:sz w:val="24"/>
          <w:vertAlign w:val="superscript"/>
        </w:rPr>
        <w:t>*1</w:t>
      </w:r>
      <w:r>
        <w:rPr>
          <w:rFonts w:ascii="Times New Roman" w:hAnsi="Times New Roman" w:cs="Times New Roman"/>
          <w:sz w:val="24"/>
        </w:rPr>
        <w:t>Rodica Siminiuc</w:t>
      </w:r>
      <w:r>
        <w:rPr>
          <w:rFonts w:ascii="Times New Roman" w:hAnsi="Times New Roman" w:cs="Times New Roman"/>
          <w:sz w:val="24"/>
        </w:rPr>
        <w:t xml:space="preserve">, </w:t>
      </w:r>
      <w:r w:rsidRPr="002B797F">
        <w:rPr>
          <w:rFonts w:ascii="Times New Roman" w:hAnsi="Times New Roman" w:cs="Times New Roman"/>
          <w:sz w:val="24"/>
          <w:vertAlign w:val="superscript"/>
        </w:rPr>
        <w:t>2</w:t>
      </w:r>
      <w:r>
        <w:rPr>
          <w:rFonts w:ascii="Times New Roman" w:hAnsi="Times New Roman" w:cs="Times New Roman"/>
          <w:sz w:val="24"/>
        </w:rPr>
        <w:t xml:space="preserve">Dinu </w:t>
      </w:r>
      <w:proofErr w:type="spellStart"/>
      <w:r>
        <w:rPr>
          <w:rFonts w:ascii="Times New Roman" w:hAnsi="Times New Roman" w:cs="Times New Roman"/>
          <w:sz w:val="24"/>
        </w:rPr>
        <w:t>Turcanu</w:t>
      </w:r>
      <w:proofErr w:type="spellEnd"/>
    </w:p>
    <w:p w:rsidR="002B797F" w:rsidRPr="002B797F" w:rsidRDefault="002B797F">
      <w:pPr>
        <w:rPr>
          <w:rFonts w:ascii="Times New Roman" w:hAnsi="Times New Roman" w:cs="Times New Roman"/>
        </w:rPr>
      </w:pPr>
      <w:r w:rsidRPr="002B797F">
        <w:rPr>
          <w:rFonts w:ascii="Times New Roman" w:hAnsi="Times New Roman" w:cs="Times New Roman"/>
          <w:vertAlign w:val="superscript"/>
        </w:rPr>
        <w:t>*1</w:t>
      </w:r>
      <w:r w:rsidRPr="002B797F">
        <w:rPr>
          <w:rFonts w:ascii="Times New Roman" w:hAnsi="Times New Roman" w:cs="Times New Roman"/>
        </w:rPr>
        <w:t xml:space="preserve">Food and Nutrition Department, Doctor, Technical University of Moldova, </w:t>
      </w:r>
      <w:r w:rsidRPr="002B797F">
        <w:rPr>
          <w:rFonts w:ascii="Times New Roman" w:hAnsi="Times New Roman" w:cs="Times New Roman"/>
        </w:rPr>
        <w:t>Moldova</w:t>
      </w:r>
      <w:r w:rsidRPr="002B797F">
        <w:rPr>
          <w:rFonts w:ascii="Times New Roman" w:hAnsi="Times New Roman" w:cs="Times New Roman"/>
        </w:rPr>
        <w:br/>
      </w:r>
      <w:r w:rsidRPr="002B797F">
        <w:rPr>
          <w:rFonts w:ascii="Times New Roman" w:hAnsi="Times New Roman" w:cs="Times New Roman"/>
          <w:vertAlign w:val="superscript"/>
        </w:rPr>
        <w:t xml:space="preserve"> 2</w:t>
      </w:r>
      <w:r w:rsidRPr="002B797F">
        <w:rPr>
          <w:rFonts w:ascii="Times New Roman" w:hAnsi="Times New Roman" w:cs="Times New Roman"/>
        </w:rPr>
        <w:t xml:space="preserve">Food and Nutrition Department, PhD, </w:t>
      </w:r>
      <w:r w:rsidRPr="002B797F">
        <w:rPr>
          <w:rFonts w:ascii="Times New Roman" w:hAnsi="Times New Roman" w:cs="Times New Roman"/>
        </w:rPr>
        <w:t>Technical University of Moldova</w:t>
      </w:r>
      <w:r w:rsidRPr="002B797F">
        <w:rPr>
          <w:rFonts w:ascii="Times New Roman" w:hAnsi="Times New Roman" w:cs="Times New Roman"/>
        </w:rPr>
        <w:t xml:space="preserve">, </w:t>
      </w:r>
      <w:r w:rsidRPr="002B797F">
        <w:rPr>
          <w:rFonts w:ascii="Times New Roman" w:hAnsi="Times New Roman" w:cs="Times New Roman"/>
        </w:rPr>
        <w:t>Moldova</w:t>
      </w:r>
    </w:p>
    <w:p w:rsidR="002B797F" w:rsidRDefault="002B797F" w:rsidP="002B797F">
      <w:pPr>
        <w:jc w:val="center"/>
        <w:rPr>
          <w:rFonts w:ascii="Times New Roman" w:hAnsi="Times New Roman" w:cs="Times New Roman"/>
          <w:b/>
          <w:sz w:val="28"/>
        </w:rPr>
      </w:pPr>
      <w:r w:rsidRPr="002B797F">
        <w:rPr>
          <w:rFonts w:ascii="Times New Roman" w:hAnsi="Times New Roman" w:cs="Times New Roman"/>
          <w:b/>
          <w:sz w:val="28"/>
        </w:rPr>
        <w:t xml:space="preserve">Abstract </w:t>
      </w:r>
    </w:p>
    <w:p w:rsidR="002B797F" w:rsidRDefault="002B797F" w:rsidP="002B797F">
      <w:pPr>
        <w:jc w:val="both"/>
        <w:rPr>
          <w:rFonts w:ascii="Times New Roman" w:hAnsi="Times New Roman" w:cs="Times New Roman"/>
          <w:sz w:val="24"/>
        </w:rPr>
      </w:pPr>
      <w:r w:rsidRPr="002B797F">
        <w:rPr>
          <w:rFonts w:ascii="Times New Roman" w:hAnsi="Times New Roman" w:cs="Times New Roman"/>
          <w:sz w:val="20"/>
        </w:rPr>
        <w:t xml:space="preserve">Gluten ingestion has been linked to a spectrum of clinical disorders such as celiac disease (CD), non-celiac gluten sensitivity (NCGS), wheat or grain allergy, gluten ataxia and </w:t>
      </w:r>
      <w:proofErr w:type="spellStart"/>
      <w:r w:rsidRPr="002B797F">
        <w:rPr>
          <w:rFonts w:ascii="Times New Roman" w:hAnsi="Times New Roman" w:cs="Times New Roman"/>
          <w:sz w:val="20"/>
        </w:rPr>
        <w:t>herpetiform</w:t>
      </w:r>
      <w:proofErr w:type="spellEnd"/>
      <w:r w:rsidRPr="002B797F">
        <w:rPr>
          <w:rFonts w:ascii="Times New Roman" w:hAnsi="Times New Roman" w:cs="Times New Roman"/>
          <w:sz w:val="20"/>
        </w:rPr>
        <w:t xml:space="preserve"> dermatitis, collectively called gluten-related disorders. The most severe of these disorders is MC, an autoimmune disease that affects the small intestine and has a prevalence of about 1% in the general population of Western countries. Nutritional therapy is the only possible treatment, unanimously accepted by the medical community. Many organizations around the world have developed a system and a caring approach to patients with MC. Some systems have information about patients' rights, specific laws, administrative regulations, and lists of services. The aim of the research is to assess the level of assistance for people with gluten-related disorders in the Republic of Moldova (RM). The assessment of the level of assistance of persons with CD in the RM was based on a system of 6 questions: Does the RM have regulations on packaged industrial food for persons with CD? Does the country have regulations regarding unpackaged meals and food for people with CD? Is there a specialized healthcare service for celiac patients? Is there a financial incentive for patients with CD? Is there a GF certification program for manufactured products for people with GD? Does the country have a national CD association? The results of the study showed that ensuring a level of care for people with CD in the RM has been and continues to be a rather sensitive issue, which affects the food security of this segment of the population. The review of national investments and policies as well as the integration of nutrition goals to support people with celiac disease is current and required at all levels: legislation, education and training, community support through social events, workshops, business / industry support.</w:t>
      </w:r>
    </w:p>
    <w:p w:rsidR="002B797F" w:rsidRPr="002B797F" w:rsidRDefault="002B797F" w:rsidP="002B797F">
      <w:pPr>
        <w:jc w:val="both"/>
        <w:rPr>
          <w:rFonts w:ascii="Times New Roman" w:hAnsi="Times New Roman" w:cs="Times New Roman"/>
          <w:b/>
          <w:sz w:val="24"/>
        </w:rPr>
      </w:pPr>
      <w:r w:rsidRPr="002B797F">
        <w:rPr>
          <w:rFonts w:ascii="Times New Roman" w:hAnsi="Times New Roman" w:cs="Times New Roman"/>
          <w:b/>
          <w:sz w:val="24"/>
        </w:rPr>
        <w:t xml:space="preserve">Recent Publications </w:t>
      </w:r>
      <w:bookmarkStart w:id="0" w:name="_GoBack"/>
      <w:bookmarkEnd w:id="0"/>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1. </w:t>
      </w:r>
      <w:proofErr w:type="spellStart"/>
      <w:r w:rsidRPr="002B797F">
        <w:rPr>
          <w:rFonts w:ascii="Times New Roman" w:hAnsi="Times New Roman" w:cs="Times New Roman"/>
          <w:sz w:val="24"/>
        </w:rPr>
        <w:t>Taraghikhah</w:t>
      </w:r>
      <w:proofErr w:type="spellEnd"/>
      <w:r w:rsidRPr="002B797F">
        <w:rPr>
          <w:rFonts w:ascii="Times New Roman" w:hAnsi="Times New Roman" w:cs="Times New Roman"/>
          <w:sz w:val="24"/>
        </w:rPr>
        <w:t xml:space="preserve"> N, </w:t>
      </w:r>
      <w:proofErr w:type="spellStart"/>
      <w:r w:rsidRPr="002B797F">
        <w:rPr>
          <w:rFonts w:ascii="Times New Roman" w:hAnsi="Times New Roman" w:cs="Times New Roman"/>
          <w:sz w:val="24"/>
        </w:rPr>
        <w:t>Ashtari</w:t>
      </w:r>
      <w:proofErr w:type="spellEnd"/>
      <w:r w:rsidRPr="002B797F">
        <w:rPr>
          <w:rFonts w:ascii="Times New Roman" w:hAnsi="Times New Roman" w:cs="Times New Roman"/>
          <w:sz w:val="24"/>
        </w:rPr>
        <w:t xml:space="preserve"> S, </w:t>
      </w:r>
      <w:proofErr w:type="spellStart"/>
      <w:r w:rsidRPr="002B797F">
        <w:rPr>
          <w:rFonts w:ascii="Times New Roman" w:hAnsi="Times New Roman" w:cs="Times New Roman"/>
          <w:sz w:val="24"/>
        </w:rPr>
        <w:t>Asri</w:t>
      </w:r>
      <w:proofErr w:type="spellEnd"/>
      <w:r w:rsidRPr="002B797F">
        <w:rPr>
          <w:rFonts w:ascii="Times New Roman" w:hAnsi="Times New Roman" w:cs="Times New Roman"/>
          <w:sz w:val="24"/>
        </w:rPr>
        <w:t xml:space="preserve"> N, </w:t>
      </w:r>
      <w:proofErr w:type="spellStart"/>
      <w:r w:rsidRPr="002B797F">
        <w:rPr>
          <w:rFonts w:ascii="Times New Roman" w:hAnsi="Times New Roman" w:cs="Times New Roman"/>
          <w:sz w:val="24"/>
        </w:rPr>
        <w:t>Shahbazkhani</w:t>
      </w:r>
      <w:proofErr w:type="spellEnd"/>
      <w:r w:rsidRPr="002B797F">
        <w:rPr>
          <w:rFonts w:ascii="Times New Roman" w:hAnsi="Times New Roman" w:cs="Times New Roman"/>
          <w:sz w:val="24"/>
        </w:rPr>
        <w:t xml:space="preserve"> B, Al-</w:t>
      </w:r>
      <w:proofErr w:type="spellStart"/>
      <w:r w:rsidRPr="002B797F">
        <w:rPr>
          <w:rFonts w:ascii="Times New Roman" w:hAnsi="Times New Roman" w:cs="Times New Roman"/>
          <w:sz w:val="24"/>
        </w:rPr>
        <w:t>Dulaimi</w:t>
      </w:r>
      <w:proofErr w:type="spellEnd"/>
      <w:r w:rsidRPr="002B797F">
        <w:rPr>
          <w:rFonts w:ascii="Times New Roman" w:hAnsi="Times New Roman" w:cs="Times New Roman"/>
          <w:sz w:val="24"/>
        </w:rPr>
        <w:t xml:space="preserve"> D, </w:t>
      </w:r>
      <w:proofErr w:type="spellStart"/>
      <w:r w:rsidRPr="002B797F">
        <w:rPr>
          <w:rFonts w:ascii="Times New Roman" w:hAnsi="Times New Roman" w:cs="Times New Roman"/>
          <w:sz w:val="24"/>
        </w:rPr>
        <w:t>Rostami-Nejad</w:t>
      </w:r>
      <w:proofErr w:type="spellEnd"/>
      <w:r w:rsidRPr="002B797F">
        <w:rPr>
          <w:rFonts w:ascii="Times New Roman" w:hAnsi="Times New Roman" w:cs="Times New Roman"/>
          <w:sz w:val="24"/>
        </w:rPr>
        <w:t xml:space="preserve"> M, et al. An updated overview of spectrum of gluten-related disorders: clinical and diagnostic aspects. </w:t>
      </w:r>
      <w:proofErr w:type="gramStart"/>
      <w:r w:rsidRPr="002B797F">
        <w:rPr>
          <w:rFonts w:ascii="Times New Roman" w:hAnsi="Times New Roman" w:cs="Times New Roman"/>
          <w:sz w:val="24"/>
        </w:rPr>
        <w:t xml:space="preserve">BMC </w:t>
      </w:r>
      <w:proofErr w:type="spellStart"/>
      <w:r w:rsidRPr="002B797F">
        <w:rPr>
          <w:rFonts w:ascii="Times New Roman" w:hAnsi="Times New Roman" w:cs="Times New Roman"/>
          <w:sz w:val="24"/>
        </w:rPr>
        <w:t>Gastroenterol</w:t>
      </w:r>
      <w:proofErr w:type="spellEnd"/>
      <w:r w:rsidRPr="002B797F">
        <w:rPr>
          <w:rFonts w:ascii="Times New Roman" w:hAnsi="Times New Roman" w:cs="Times New Roman"/>
          <w:sz w:val="24"/>
        </w:rPr>
        <w:t xml:space="preserve"> [Internet].</w:t>
      </w:r>
      <w:proofErr w:type="gramEnd"/>
      <w:r w:rsidRPr="002B797F">
        <w:rPr>
          <w:rFonts w:ascii="Times New Roman" w:hAnsi="Times New Roman" w:cs="Times New Roman"/>
          <w:sz w:val="24"/>
        </w:rPr>
        <w:t xml:space="preserve"> 2020 Dec [cited 2022 May 2]</w:t>
      </w:r>
      <w:proofErr w:type="gramStart"/>
      <w:r w:rsidRPr="002B797F">
        <w:rPr>
          <w:rFonts w:ascii="Times New Roman" w:hAnsi="Times New Roman" w:cs="Times New Roman"/>
          <w:sz w:val="24"/>
        </w:rPr>
        <w:t>;20</w:t>
      </w:r>
      <w:proofErr w:type="gramEnd"/>
      <w:r w:rsidRPr="002B797F">
        <w:rPr>
          <w:rFonts w:ascii="Times New Roman" w:hAnsi="Times New Roman" w:cs="Times New Roman"/>
          <w:sz w:val="24"/>
        </w:rPr>
        <w:t xml:space="preserve">(1):258. Available from: https://bmcgastroenterol.biomedcentral.com/articles/10.1186/s12876-020-01390-0.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2. </w:t>
      </w:r>
      <w:proofErr w:type="spellStart"/>
      <w:r w:rsidRPr="002B797F">
        <w:rPr>
          <w:rFonts w:ascii="Times New Roman" w:hAnsi="Times New Roman" w:cs="Times New Roman"/>
          <w:sz w:val="24"/>
        </w:rPr>
        <w:t>Wieser</w:t>
      </w:r>
      <w:proofErr w:type="spellEnd"/>
      <w:r w:rsidRPr="002B797F">
        <w:rPr>
          <w:rFonts w:ascii="Times New Roman" w:hAnsi="Times New Roman" w:cs="Times New Roman"/>
          <w:sz w:val="24"/>
        </w:rPr>
        <w:t xml:space="preserve"> H, Segura V, Ruiz-</w:t>
      </w:r>
      <w:proofErr w:type="spellStart"/>
      <w:r w:rsidRPr="002B797F">
        <w:rPr>
          <w:rFonts w:ascii="Times New Roman" w:hAnsi="Times New Roman" w:cs="Times New Roman"/>
          <w:sz w:val="24"/>
        </w:rPr>
        <w:t>Carnicer</w:t>
      </w:r>
      <w:proofErr w:type="spellEnd"/>
      <w:r w:rsidRPr="002B797F">
        <w:rPr>
          <w:rFonts w:ascii="Times New Roman" w:hAnsi="Times New Roman" w:cs="Times New Roman"/>
          <w:sz w:val="24"/>
        </w:rPr>
        <w:t xml:space="preserve"> Á, Sousa C, Comino I. Food Safety and Cross-Contamination of Gluten-Free Products: A Narrative Review. </w:t>
      </w:r>
      <w:proofErr w:type="gramStart"/>
      <w:r w:rsidRPr="002B797F">
        <w:rPr>
          <w:rFonts w:ascii="Times New Roman" w:hAnsi="Times New Roman" w:cs="Times New Roman"/>
          <w:sz w:val="24"/>
        </w:rPr>
        <w:t>Nutrients [Internet].</w:t>
      </w:r>
      <w:proofErr w:type="gramEnd"/>
      <w:r w:rsidRPr="002B797F">
        <w:rPr>
          <w:rFonts w:ascii="Times New Roman" w:hAnsi="Times New Roman" w:cs="Times New Roman"/>
          <w:sz w:val="24"/>
        </w:rPr>
        <w:t xml:space="preserve"> 2021 Jun 29 [cited 2022 May 19]</w:t>
      </w:r>
      <w:proofErr w:type="gramStart"/>
      <w:r w:rsidRPr="002B797F">
        <w:rPr>
          <w:rFonts w:ascii="Times New Roman" w:hAnsi="Times New Roman" w:cs="Times New Roman"/>
          <w:sz w:val="24"/>
        </w:rPr>
        <w:t>;13</w:t>
      </w:r>
      <w:proofErr w:type="gramEnd"/>
      <w:r w:rsidRPr="002B797F">
        <w:rPr>
          <w:rFonts w:ascii="Times New Roman" w:hAnsi="Times New Roman" w:cs="Times New Roman"/>
          <w:sz w:val="24"/>
        </w:rPr>
        <w:t>(7):2244. Available from: https://www.mdpi.com/2072-6643/13/7/2244</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3. </w:t>
      </w:r>
      <w:r w:rsidRPr="002B797F">
        <w:rPr>
          <w:rFonts w:ascii="Times New Roman" w:hAnsi="Times New Roman" w:cs="Times New Roman"/>
          <w:sz w:val="24"/>
        </w:rPr>
        <w:t>Al-</w:t>
      </w:r>
      <w:proofErr w:type="spellStart"/>
      <w:r w:rsidRPr="002B797F">
        <w:rPr>
          <w:rFonts w:ascii="Times New Roman" w:hAnsi="Times New Roman" w:cs="Times New Roman"/>
          <w:sz w:val="24"/>
        </w:rPr>
        <w:t>sunaid</w:t>
      </w:r>
      <w:proofErr w:type="spellEnd"/>
      <w:r w:rsidRPr="002B797F">
        <w:rPr>
          <w:rFonts w:ascii="Times New Roman" w:hAnsi="Times New Roman" w:cs="Times New Roman"/>
          <w:sz w:val="24"/>
        </w:rPr>
        <w:t xml:space="preserve"> FF, Al-</w:t>
      </w:r>
      <w:proofErr w:type="spellStart"/>
      <w:r w:rsidRPr="002B797F">
        <w:rPr>
          <w:rFonts w:ascii="Times New Roman" w:hAnsi="Times New Roman" w:cs="Times New Roman"/>
          <w:sz w:val="24"/>
        </w:rPr>
        <w:t>homidi</w:t>
      </w:r>
      <w:proofErr w:type="spellEnd"/>
      <w:r w:rsidRPr="002B797F">
        <w:rPr>
          <w:rFonts w:ascii="Times New Roman" w:hAnsi="Times New Roman" w:cs="Times New Roman"/>
          <w:sz w:val="24"/>
        </w:rPr>
        <w:t xml:space="preserve"> MM, Al-</w:t>
      </w:r>
      <w:proofErr w:type="spellStart"/>
      <w:r w:rsidRPr="002B797F">
        <w:rPr>
          <w:rFonts w:ascii="Times New Roman" w:hAnsi="Times New Roman" w:cs="Times New Roman"/>
          <w:sz w:val="24"/>
        </w:rPr>
        <w:t>qahtani</w:t>
      </w:r>
      <w:proofErr w:type="spellEnd"/>
      <w:r w:rsidRPr="002B797F">
        <w:rPr>
          <w:rFonts w:ascii="Times New Roman" w:hAnsi="Times New Roman" w:cs="Times New Roman"/>
          <w:sz w:val="24"/>
        </w:rPr>
        <w:t xml:space="preserve"> RM, Al-</w:t>
      </w:r>
      <w:proofErr w:type="spellStart"/>
      <w:r w:rsidRPr="002B797F">
        <w:rPr>
          <w:rFonts w:ascii="Times New Roman" w:hAnsi="Times New Roman" w:cs="Times New Roman"/>
          <w:sz w:val="24"/>
        </w:rPr>
        <w:t>ashwal</w:t>
      </w:r>
      <w:proofErr w:type="spellEnd"/>
      <w:r w:rsidRPr="002B797F">
        <w:rPr>
          <w:rFonts w:ascii="Times New Roman" w:hAnsi="Times New Roman" w:cs="Times New Roman"/>
          <w:sz w:val="24"/>
        </w:rPr>
        <w:t xml:space="preserve"> RA, </w:t>
      </w:r>
      <w:proofErr w:type="spellStart"/>
      <w:r w:rsidRPr="002B797F">
        <w:rPr>
          <w:rFonts w:ascii="Times New Roman" w:hAnsi="Times New Roman" w:cs="Times New Roman"/>
          <w:sz w:val="24"/>
        </w:rPr>
        <w:t>Mudhish</w:t>
      </w:r>
      <w:proofErr w:type="spellEnd"/>
      <w:r w:rsidRPr="002B797F">
        <w:rPr>
          <w:rFonts w:ascii="Times New Roman" w:hAnsi="Times New Roman" w:cs="Times New Roman"/>
          <w:sz w:val="24"/>
        </w:rPr>
        <w:t xml:space="preserve"> GA, </w:t>
      </w:r>
      <w:proofErr w:type="spellStart"/>
      <w:r w:rsidRPr="002B797F">
        <w:rPr>
          <w:rFonts w:ascii="Times New Roman" w:hAnsi="Times New Roman" w:cs="Times New Roman"/>
          <w:sz w:val="24"/>
        </w:rPr>
        <w:t>Hanbazaza</w:t>
      </w:r>
      <w:proofErr w:type="spellEnd"/>
      <w:r w:rsidRPr="002B797F">
        <w:rPr>
          <w:rFonts w:ascii="Times New Roman" w:hAnsi="Times New Roman" w:cs="Times New Roman"/>
          <w:sz w:val="24"/>
        </w:rPr>
        <w:t xml:space="preserve"> MA, et al. </w:t>
      </w:r>
      <w:proofErr w:type="gramStart"/>
      <w:r w:rsidRPr="002B797F">
        <w:rPr>
          <w:rFonts w:ascii="Times New Roman" w:hAnsi="Times New Roman" w:cs="Times New Roman"/>
          <w:sz w:val="24"/>
        </w:rPr>
        <w:t>The influence of a gluten-free diet on health-related quality of life in individuals with celiac disease.</w:t>
      </w:r>
      <w:proofErr w:type="gramEnd"/>
      <w:r w:rsidRPr="002B797F">
        <w:rPr>
          <w:rFonts w:ascii="Times New Roman" w:hAnsi="Times New Roman" w:cs="Times New Roman"/>
          <w:sz w:val="24"/>
        </w:rPr>
        <w:t xml:space="preserve"> </w:t>
      </w:r>
      <w:proofErr w:type="gramStart"/>
      <w:r w:rsidRPr="002B797F">
        <w:rPr>
          <w:rFonts w:ascii="Times New Roman" w:hAnsi="Times New Roman" w:cs="Times New Roman"/>
          <w:sz w:val="24"/>
        </w:rPr>
        <w:t xml:space="preserve">BMC </w:t>
      </w:r>
      <w:proofErr w:type="spellStart"/>
      <w:r w:rsidRPr="002B797F">
        <w:rPr>
          <w:rFonts w:ascii="Times New Roman" w:hAnsi="Times New Roman" w:cs="Times New Roman"/>
          <w:sz w:val="24"/>
        </w:rPr>
        <w:t>Gastroenterol</w:t>
      </w:r>
      <w:proofErr w:type="spellEnd"/>
      <w:r w:rsidRPr="002B797F">
        <w:rPr>
          <w:rFonts w:ascii="Times New Roman" w:hAnsi="Times New Roman" w:cs="Times New Roman"/>
          <w:sz w:val="24"/>
        </w:rPr>
        <w:t xml:space="preserve"> [Internet].</w:t>
      </w:r>
      <w:proofErr w:type="gramEnd"/>
      <w:r w:rsidRPr="002B797F">
        <w:rPr>
          <w:rFonts w:ascii="Times New Roman" w:hAnsi="Times New Roman" w:cs="Times New Roman"/>
          <w:sz w:val="24"/>
        </w:rPr>
        <w:t xml:space="preserve"> 2021 Dec [cited 2022 Apr 23]</w:t>
      </w:r>
      <w:proofErr w:type="gramStart"/>
      <w:r w:rsidRPr="002B797F">
        <w:rPr>
          <w:rFonts w:ascii="Times New Roman" w:hAnsi="Times New Roman" w:cs="Times New Roman"/>
          <w:sz w:val="24"/>
        </w:rPr>
        <w:t>;21</w:t>
      </w:r>
      <w:proofErr w:type="gramEnd"/>
      <w:r w:rsidRPr="002B797F">
        <w:rPr>
          <w:rFonts w:ascii="Times New Roman" w:hAnsi="Times New Roman" w:cs="Times New Roman"/>
          <w:sz w:val="24"/>
        </w:rPr>
        <w:t>(1):330. Available from: https://bmcgastroenterol.biomedcentral.com/articles/10.1186/s12876-021-01908-0</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4. </w:t>
      </w:r>
      <w:proofErr w:type="spellStart"/>
      <w:r w:rsidRPr="002B797F">
        <w:rPr>
          <w:rFonts w:ascii="Times New Roman" w:hAnsi="Times New Roman" w:cs="Times New Roman"/>
          <w:sz w:val="24"/>
        </w:rPr>
        <w:t>Demirkesen</w:t>
      </w:r>
      <w:proofErr w:type="spellEnd"/>
      <w:r w:rsidRPr="002B797F">
        <w:rPr>
          <w:rFonts w:ascii="Times New Roman" w:hAnsi="Times New Roman" w:cs="Times New Roman"/>
          <w:sz w:val="24"/>
        </w:rPr>
        <w:t xml:space="preserve"> I, </w:t>
      </w:r>
      <w:proofErr w:type="spellStart"/>
      <w:r w:rsidRPr="002B797F">
        <w:rPr>
          <w:rFonts w:ascii="Times New Roman" w:hAnsi="Times New Roman" w:cs="Times New Roman"/>
          <w:sz w:val="24"/>
        </w:rPr>
        <w:t>Ozkaya</w:t>
      </w:r>
      <w:proofErr w:type="spellEnd"/>
      <w:r w:rsidRPr="002B797F">
        <w:rPr>
          <w:rFonts w:ascii="Times New Roman" w:hAnsi="Times New Roman" w:cs="Times New Roman"/>
          <w:sz w:val="24"/>
        </w:rPr>
        <w:t xml:space="preserve"> B. </w:t>
      </w:r>
      <w:proofErr w:type="gramStart"/>
      <w:r w:rsidRPr="002B797F">
        <w:rPr>
          <w:rFonts w:ascii="Times New Roman" w:hAnsi="Times New Roman" w:cs="Times New Roman"/>
          <w:sz w:val="24"/>
        </w:rPr>
        <w:t>Recent strategies for tackling the problems in gluten-free diet and products.</w:t>
      </w:r>
      <w:proofErr w:type="gramEnd"/>
      <w:r w:rsidRPr="002B797F">
        <w:rPr>
          <w:rFonts w:ascii="Times New Roman" w:hAnsi="Times New Roman" w:cs="Times New Roman"/>
          <w:sz w:val="24"/>
        </w:rPr>
        <w:t xml:space="preserve"> </w:t>
      </w:r>
      <w:proofErr w:type="gramStart"/>
      <w:r w:rsidRPr="002B797F">
        <w:rPr>
          <w:rFonts w:ascii="Times New Roman" w:hAnsi="Times New Roman" w:cs="Times New Roman"/>
          <w:sz w:val="24"/>
        </w:rPr>
        <w:t>Critical Reviews in Food Science and Nutrition [Internet].</w:t>
      </w:r>
      <w:proofErr w:type="gramEnd"/>
      <w:r w:rsidRPr="002B797F">
        <w:rPr>
          <w:rFonts w:ascii="Times New Roman" w:hAnsi="Times New Roman" w:cs="Times New Roman"/>
          <w:sz w:val="24"/>
        </w:rPr>
        <w:t xml:space="preserve"> 2022 Feb 4 [cited </w:t>
      </w:r>
      <w:r w:rsidRPr="002B797F">
        <w:rPr>
          <w:rFonts w:ascii="Times New Roman" w:hAnsi="Times New Roman" w:cs="Times New Roman"/>
          <w:sz w:val="24"/>
        </w:rPr>
        <w:lastRenderedPageBreak/>
        <w:t>2022 Apr 25]</w:t>
      </w:r>
      <w:proofErr w:type="gramStart"/>
      <w:r w:rsidRPr="002B797F">
        <w:rPr>
          <w:rFonts w:ascii="Times New Roman" w:hAnsi="Times New Roman" w:cs="Times New Roman"/>
          <w:sz w:val="24"/>
        </w:rPr>
        <w:t>;62</w:t>
      </w:r>
      <w:proofErr w:type="gramEnd"/>
      <w:r w:rsidRPr="002B797F">
        <w:rPr>
          <w:rFonts w:ascii="Times New Roman" w:hAnsi="Times New Roman" w:cs="Times New Roman"/>
          <w:sz w:val="24"/>
        </w:rPr>
        <w:t xml:space="preserve">(3):571–97. Available from: https://www.tandfonline.com/doi/full/10.1080/10408398.2020.1823814.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5. </w:t>
      </w:r>
      <w:r w:rsidRPr="002B797F">
        <w:rPr>
          <w:rFonts w:ascii="Times New Roman" w:hAnsi="Times New Roman" w:cs="Times New Roman"/>
          <w:sz w:val="24"/>
        </w:rPr>
        <w:t xml:space="preserve">20. </w:t>
      </w:r>
      <w:r w:rsidRPr="002B797F">
        <w:rPr>
          <w:rFonts w:ascii="Times New Roman" w:hAnsi="Times New Roman" w:cs="Times New Roman"/>
          <w:sz w:val="24"/>
        </w:rPr>
        <w:tab/>
      </w:r>
      <w:proofErr w:type="spellStart"/>
      <w:r w:rsidRPr="002B797F">
        <w:rPr>
          <w:rFonts w:ascii="Times New Roman" w:hAnsi="Times New Roman" w:cs="Times New Roman"/>
          <w:sz w:val="24"/>
        </w:rPr>
        <w:t>Mozaffarian</w:t>
      </w:r>
      <w:proofErr w:type="spellEnd"/>
      <w:r w:rsidRPr="002B797F">
        <w:rPr>
          <w:rFonts w:ascii="Times New Roman" w:hAnsi="Times New Roman" w:cs="Times New Roman"/>
          <w:sz w:val="24"/>
        </w:rPr>
        <w:t xml:space="preserve"> D, Angell SY, Lang T, Rivera JA. </w:t>
      </w:r>
      <w:proofErr w:type="gramStart"/>
      <w:r w:rsidRPr="002B797F">
        <w:rPr>
          <w:rFonts w:ascii="Times New Roman" w:hAnsi="Times New Roman" w:cs="Times New Roman"/>
          <w:sz w:val="24"/>
        </w:rPr>
        <w:t>Role of government policy in nutrition—barriers to and opportunities for healthier eating.</w:t>
      </w:r>
      <w:proofErr w:type="gramEnd"/>
      <w:r w:rsidRPr="002B797F">
        <w:rPr>
          <w:rFonts w:ascii="Times New Roman" w:hAnsi="Times New Roman" w:cs="Times New Roman"/>
          <w:sz w:val="24"/>
        </w:rPr>
        <w:t xml:space="preserve"> BMJ [Internet]. 2018 Jun 13 [cited 2022 May 25]</w:t>
      </w:r>
      <w:proofErr w:type="gramStart"/>
      <w:r w:rsidRPr="002B797F">
        <w:rPr>
          <w:rFonts w:ascii="Times New Roman" w:hAnsi="Times New Roman" w:cs="Times New Roman"/>
          <w:sz w:val="24"/>
        </w:rPr>
        <w:t>;k2426</w:t>
      </w:r>
      <w:proofErr w:type="gramEnd"/>
      <w:r w:rsidRPr="002B797F">
        <w:rPr>
          <w:rFonts w:ascii="Times New Roman" w:hAnsi="Times New Roman" w:cs="Times New Roman"/>
          <w:sz w:val="24"/>
        </w:rPr>
        <w:t xml:space="preserve">. Available from: https://www.bmj.com/lookup/doi/10.1136/bmj.k2426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6. </w:t>
      </w:r>
      <w:proofErr w:type="spellStart"/>
      <w:r w:rsidRPr="002B797F">
        <w:rPr>
          <w:rFonts w:ascii="Times New Roman" w:hAnsi="Times New Roman" w:cs="Times New Roman"/>
          <w:sz w:val="24"/>
        </w:rPr>
        <w:t>Qureshi</w:t>
      </w:r>
      <w:proofErr w:type="spellEnd"/>
      <w:r w:rsidRPr="002B797F">
        <w:rPr>
          <w:rFonts w:ascii="Times New Roman" w:hAnsi="Times New Roman" w:cs="Times New Roman"/>
          <w:sz w:val="24"/>
        </w:rPr>
        <w:t xml:space="preserve"> ME, Dixon J, Wood M. Public policies for improving food and nutrition security at different scales. </w:t>
      </w:r>
      <w:proofErr w:type="gramStart"/>
      <w:r w:rsidRPr="002B797F">
        <w:rPr>
          <w:rFonts w:ascii="Times New Roman" w:hAnsi="Times New Roman" w:cs="Times New Roman"/>
          <w:sz w:val="24"/>
        </w:rPr>
        <w:t>Food Sec [Internet].</w:t>
      </w:r>
      <w:proofErr w:type="gramEnd"/>
      <w:r w:rsidRPr="002B797F">
        <w:rPr>
          <w:rFonts w:ascii="Times New Roman" w:hAnsi="Times New Roman" w:cs="Times New Roman"/>
          <w:sz w:val="24"/>
        </w:rPr>
        <w:t xml:space="preserve"> 2015 Apr [cited 2022 May 19]</w:t>
      </w:r>
      <w:proofErr w:type="gramStart"/>
      <w:r w:rsidRPr="002B797F">
        <w:rPr>
          <w:rFonts w:ascii="Times New Roman" w:hAnsi="Times New Roman" w:cs="Times New Roman"/>
          <w:sz w:val="24"/>
        </w:rPr>
        <w:t>;7</w:t>
      </w:r>
      <w:proofErr w:type="gramEnd"/>
      <w:r w:rsidRPr="002B797F">
        <w:rPr>
          <w:rFonts w:ascii="Times New Roman" w:hAnsi="Times New Roman" w:cs="Times New Roman"/>
          <w:sz w:val="24"/>
        </w:rPr>
        <w:t xml:space="preserve">(2):393–403. Available from: http://link.springer.com/10.1007/s12571-015-0443-z.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7. </w:t>
      </w:r>
      <w:r w:rsidRPr="002B797F">
        <w:rPr>
          <w:rFonts w:ascii="Times New Roman" w:hAnsi="Times New Roman" w:cs="Times New Roman"/>
          <w:sz w:val="24"/>
        </w:rPr>
        <w:t xml:space="preserve">22. </w:t>
      </w:r>
      <w:r w:rsidRPr="002B797F">
        <w:rPr>
          <w:rFonts w:ascii="Times New Roman" w:hAnsi="Times New Roman" w:cs="Times New Roman"/>
          <w:sz w:val="24"/>
        </w:rPr>
        <w:tab/>
      </w:r>
      <w:proofErr w:type="spellStart"/>
      <w:r w:rsidRPr="002B797F">
        <w:rPr>
          <w:rFonts w:ascii="Times New Roman" w:hAnsi="Times New Roman" w:cs="Times New Roman"/>
          <w:sz w:val="24"/>
        </w:rPr>
        <w:t>Falcomer</w:t>
      </w:r>
      <w:proofErr w:type="spellEnd"/>
      <w:r w:rsidRPr="002B797F">
        <w:rPr>
          <w:rFonts w:ascii="Times New Roman" w:hAnsi="Times New Roman" w:cs="Times New Roman"/>
          <w:sz w:val="24"/>
        </w:rPr>
        <w:t xml:space="preserve"> AL, </w:t>
      </w:r>
      <w:proofErr w:type="spellStart"/>
      <w:r w:rsidRPr="002B797F">
        <w:rPr>
          <w:rFonts w:ascii="Times New Roman" w:hAnsi="Times New Roman" w:cs="Times New Roman"/>
          <w:sz w:val="24"/>
        </w:rPr>
        <w:t>Luchine</w:t>
      </w:r>
      <w:proofErr w:type="spellEnd"/>
      <w:r w:rsidRPr="002B797F">
        <w:rPr>
          <w:rFonts w:ascii="Times New Roman" w:hAnsi="Times New Roman" w:cs="Times New Roman"/>
          <w:sz w:val="24"/>
        </w:rPr>
        <w:t xml:space="preserve"> BA, </w:t>
      </w:r>
      <w:proofErr w:type="spellStart"/>
      <w:r w:rsidRPr="002B797F">
        <w:rPr>
          <w:rFonts w:ascii="Times New Roman" w:hAnsi="Times New Roman" w:cs="Times New Roman"/>
          <w:sz w:val="24"/>
        </w:rPr>
        <w:t>Gadelha</w:t>
      </w:r>
      <w:proofErr w:type="spellEnd"/>
      <w:r w:rsidRPr="002B797F">
        <w:rPr>
          <w:rFonts w:ascii="Times New Roman" w:hAnsi="Times New Roman" w:cs="Times New Roman"/>
          <w:sz w:val="24"/>
        </w:rPr>
        <w:t xml:space="preserve"> HR, </w:t>
      </w:r>
      <w:proofErr w:type="spellStart"/>
      <w:r w:rsidRPr="002B797F">
        <w:rPr>
          <w:rFonts w:ascii="Times New Roman" w:hAnsi="Times New Roman" w:cs="Times New Roman"/>
          <w:sz w:val="24"/>
        </w:rPr>
        <w:t>Szelmenczi</w:t>
      </w:r>
      <w:proofErr w:type="spellEnd"/>
      <w:r w:rsidRPr="002B797F">
        <w:rPr>
          <w:rFonts w:ascii="Times New Roman" w:hAnsi="Times New Roman" w:cs="Times New Roman"/>
          <w:sz w:val="24"/>
        </w:rPr>
        <w:t xml:space="preserve"> JR, Nakano EY, </w:t>
      </w:r>
      <w:proofErr w:type="spellStart"/>
      <w:proofErr w:type="gramStart"/>
      <w:r w:rsidRPr="002B797F">
        <w:rPr>
          <w:rFonts w:ascii="Times New Roman" w:hAnsi="Times New Roman" w:cs="Times New Roman"/>
          <w:sz w:val="24"/>
        </w:rPr>
        <w:t>Farage</w:t>
      </w:r>
      <w:proofErr w:type="spellEnd"/>
      <w:proofErr w:type="gramEnd"/>
      <w:r w:rsidRPr="002B797F">
        <w:rPr>
          <w:rFonts w:ascii="Times New Roman" w:hAnsi="Times New Roman" w:cs="Times New Roman"/>
          <w:sz w:val="24"/>
        </w:rPr>
        <w:t xml:space="preserve"> P, et al. Worldwide public policies for celiac disease: are patients well assisted? </w:t>
      </w:r>
      <w:proofErr w:type="spellStart"/>
      <w:r w:rsidRPr="002B797F">
        <w:rPr>
          <w:rFonts w:ascii="Times New Roman" w:hAnsi="Times New Roman" w:cs="Times New Roman"/>
          <w:sz w:val="24"/>
        </w:rPr>
        <w:t>Int</w:t>
      </w:r>
      <w:proofErr w:type="spellEnd"/>
      <w:r w:rsidRPr="002B797F">
        <w:rPr>
          <w:rFonts w:ascii="Times New Roman" w:hAnsi="Times New Roman" w:cs="Times New Roman"/>
          <w:sz w:val="24"/>
        </w:rPr>
        <w:t xml:space="preserve"> J Public Health [Internet]. 2020 Jul [cited 2022 Apr 30]</w:t>
      </w:r>
      <w:proofErr w:type="gramStart"/>
      <w:r w:rsidRPr="002B797F">
        <w:rPr>
          <w:rFonts w:ascii="Times New Roman" w:hAnsi="Times New Roman" w:cs="Times New Roman"/>
          <w:sz w:val="24"/>
        </w:rPr>
        <w:t>;65</w:t>
      </w:r>
      <w:proofErr w:type="gramEnd"/>
      <w:r w:rsidRPr="002B797F">
        <w:rPr>
          <w:rFonts w:ascii="Times New Roman" w:hAnsi="Times New Roman" w:cs="Times New Roman"/>
          <w:sz w:val="24"/>
        </w:rPr>
        <w:t xml:space="preserve">(6):937–45. Available from: http://link.springer.com/10.1007/s00038-020-01451-x.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8. </w:t>
      </w:r>
      <w:r w:rsidRPr="002B797F">
        <w:rPr>
          <w:rFonts w:ascii="Times New Roman" w:hAnsi="Times New Roman" w:cs="Times New Roman"/>
          <w:sz w:val="24"/>
        </w:rPr>
        <w:t xml:space="preserve">Ayala A, Meier BM. </w:t>
      </w:r>
      <w:proofErr w:type="gramStart"/>
      <w:r w:rsidRPr="002B797F">
        <w:rPr>
          <w:rFonts w:ascii="Times New Roman" w:hAnsi="Times New Roman" w:cs="Times New Roman"/>
          <w:sz w:val="24"/>
        </w:rPr>
        <w:t>A human rights approach to the health implications of food and nutrition insecurity.</w:t>
      </w:r>
      <w:proofErr w:type="gramEnd"/>
      <w:r w:rsidRPr="002B797F">
        <w:rPr>
          <w:rFonts w:ascii="Times New Roman" w:hAnsi="Times New Roman" w:cs="Times New Roman"/>
          <w:sz w:val="24"/>
        </w:rPr>
        <w:t xml:space="preserve"> Public Health Rev [Internet]. 2017 Dec [cited 2022 Apr 22]</w:t>
      </w:r>
      <w:proofErr w:type="gramStart"/>
      <w:r w:rsidRPr="002B797F">
        <w:rPr>
          <w:rFonts w:ascii="Times New Roman" w:hAnsi="Times New Roman" w:cs="Times New Roman"/>
          <w:sz w:val="24"/>
        </w:rPr>
        <w:t>;38</w:t>
      </w:r>
      <w:proofErr w:type="gramEnd"/>
      <w:r w:rsidRPr="002B797F">
        <w:rPr>
          <w:rFonts w:ascii="Times New Roman" w:hAnsi="Times New Roman" w:cs="Times New Roman"/>
          <w:sz w:val="24"/>
        </w:rPr>
        <w:t>(1):10. Available from: http://publichealthreviews.biomedcentral.com/articles/10.1186/s40985-017-0056-5.</w:t>
      </w:r>
    </w:p>
    <w:p w:rsidR="002B797F" w:rsidRDefault="002B797F" w:rsidP="002B797F">
      <w:pPr>
        <w:jc w:val="both"/>
        <w:rPr>
          <w:rFonts w:ascii="Times New Roman" w:hAnsi="Times New Roman" w:cs="Times New Roman"/>
          <w:sz w:val="24"/>
        </w:rPr>
      </w:pPr>
      <w:r>
        <w:rPr>
          <w:rFonts w:ascii="Times New Roman" w:hAnsi="Times New Roman" w:cs="Times New Roman"/>
          <w:sz w:val="24"/>
        </w:rPr>
        <w:t xml:space="preserve">9. </w:t>
      </w:r>
      <w:proofErr w:type="spellStart"/>
      <w:r w:rsidRPr="002B797F">
        <w:rPr>
          <w:rFonts w:ascii="Times New Roman" w:hAnsi="Times New Roman" w:cs="Times New Roman"/>
          <w:sz w:val="24"/>
        </w:rPr>
        <w:t>Peng</w:t>
      </w:r>
      <w:proofErr w:type="spellEnd"/>
      <w:r w:rsidRPr="002B797F">
        <w:rPr>
          <w:rFonts w:ascii="Times New Roman" w:hAnsi="Times New Roman" w:cs="Times New Roman"/>
          <w:sz w:val="24"/>
        </w:rPr>
        <w:t xml:space="preserve"> W, Berry EM. </w:t>
      </w:r>
      <w:proofErr w:type="gramStart"/>
      <w:r w:rsidRPr="002B797F">
        <w:rPr>
          <w:rFonts w:ascii="Times New Roman" w:hAnsi="Times New Roman" w:cs="Times New Roman"/>
          <w:sz w:val="24"/>
        </w:rPr>
        <w:t>The Concept of Food Security.</w:t>
      </w:r>
      <w:proofErr w:type="gramEnd"/>
      <w:r w:rsidRPr="002B797F">
        <w:rPr>
          <w:rFonts w:ascii="Times New Roman" w:hAnsi="Times New Roman" w:cs="Times New Roman"/>
          <w:sz w:val="24"/>
        </w:rPr>
        <w:t xml:space="preserve"> In: </w:t>
      </w:r>
      <w:proofErr w:type="spellStart"/>
      <w:r w:rsidRPr="002B797F">
        <w:rPr>
          <w:rFonts w:ascii="Times New Roman" w:hAnsi="Times New Roman" w:cs="Times New Roman"/>
          <w:sz w:val="24"/>
        </w:rPr>
        <w:t>Encyclopedia</w:t>
      </w:r>
      <w:proofErr w:type="spellEnd"/>
      <w:r w:rsidRPr="002B797F">
        <w:rPr>
          <w:rFonts w:ascii="Times New Roman" w:hAnsi="Times New Roman" w:cs="Times New Roman"/>
          <w:sz w:val="24"/>
        </w:rPr>
        <w:t xml:space="preserve"> of Food Security and Sustainability [Internet]. Elsevier; 2019 [cited 2022 May 13]. p. 1–7. Available from:</w:t>
      </w:r>
      <w:r w:rsidRPr="002B797F">
        <w:t xml:space="preserve"> </w:t>
      </w:r>
      <w:r w:rsidRPr="002B797F">
        <w:rPr>
          <w:rFonts w:ascii="Times New Roman" w:hAnsi="Times New Roman" w:cs="Times New Roman"/>
          <w:sz w:val="24"/>
        </w:rPr>
        <w:t>https://linkinghub.elsevier.com/retrieve/pii/B9780081005965223147</w:t>
      </w:r>
    </w:p>
    <w:p w:rsidR="002B797F" w:rsidRDefault="002B797F" w:rsidP="002B797F">
      <w:pPr>
        <w:spacing w:before="92"/>
        <w:ind w:right="4234"/>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B797F" w:rsidRPr="002B797F" w:rsidRDefault="002B797F" w:rsidP="002B797F">
      <w:pPr>
        <w:spacing w:before="92"/>
        <w:ind w:right="4234"/>
        <w:jc w:val="both"/>
        <w:rPr>
          <w:rFonts w:ascii="Times New Roman" w:hAnsi="Times New Roman" w:cs="Times New Roman"/>
          <w:b/>
          <w:sz w:val="24"/>
        </w:rPr>
      </w:pPr>
      <w:r w:rsidRPr="002B797F">
        <w:rPr>
          <w:rFonts w:ascii="Times New Roman" w:hAnsi="Times New Roman" w:cs="Times New Roman"/>
          <w:b/>
          <w:sz w:val="24"/>
        </w:rPr>
        <w:t xml:space="preserve">Biography </w:t>
      </w:r>
    </w:p>
    <w:p w:rsidR="002B797F" w:rsidRPr="002B797F" w:rsidRDefault="002B797F" w:rsidP="002B797F">
      <w:pPr>
        <w:spacing w:before="41" w:line="240" w:lineRule="auto"/>
        <w:ind w:right="231"/>
        <w:jc w:val="both"/>
        <w:rPr>
          <w:rFonts w:ascii="Times New Roman" w:hAnsi="Times New Roman" w:cs="Times New Roman"/>
          <w:sz w:val="20"/>
        </w:rPr>
      </w:pPr>
      <w:r w:rsidRPr="002B797F">
        <w:rPr>
          <w:rFonts w:ascii="Times New Roman" w:hAnsi="Times New Roman" w:cs="Times New Roman"/>
          <w:sz w:val="20"/>
        </w:rPr>
        <w:t>Rodica Siminiuc, PhD in engineering, lecturer at the Department of Food and Nutrition, Faculty of Food Technology of the Technical University of Moldova (TUM). Specialized in the technological and nutritional aspects of gluten-free products. Coordinator of the state project "Personalized nutrition and smart technologies for my well-being" (2020-2023). Beneficiary of the postdoctoral grant "Contributions regarding the nutritional eradication of gluten consumption diseases", no. 21.00208.5107.06. Currently, director of the UTM Doctoral School.</w:t>
      </w:r>
    </w:p>
    <w:sectPr w:rsidR="002B797F" w:rsidRPr="002B7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7F"/>
    <w:rsid w:val="00095FFB"/>
    <w:rsid w:val="00104999"/>
    <w:rsid w:val="0025687A"/>
    <w:rsid w:val="002B797F"/>
    <w:rsid w:val="00711901"/>
    <w:rsid w:val="00746FC1"/>
    <w:rsid w:val="0084449F"/>
    <w:rsid w:val="00970949"/>
    <w:rsid w:val="009A16AA"/>
    <w:rsid w:val="00E13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797F"/>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2B7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97F"/>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2B79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797F"/>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2B7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97F"/>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2B79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1</cp:revision>
  <dcterms:created xsi:type="dcterms:W3CDTF">2022-09-28T06:00:00Z</dcterms:created>
  <dcterms:modified xsi:type="dcterms:W3CDTF">2022-09-28T06:10:00Z</dcterms:modified>
</cp:coreProperties>
</file>