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0">
        <w:r>
          <w:rPr>
            <w:sz w:val="18"/>
          </w:rPr>
          <w:t>The neuropathology of alcohol-related brain</w:t>
        </w:r>
      </w:hyperlink>
      <w:hyperlink r:id="rId11">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2">
        <w:r>
          <w:rPr>
            <w:sz w:val="18"/>
          </w:rPr>
          <w:t>Alcohol and public health.Lancet</w:t>
        </w:r>
      </w:hyperlink>
    </w:p>
    <w:p w:rsidR="00AE3E37" w:rsidRDefault="004749B4">
      <w:pPr>
        <w:pStyle w:val="BodyText"/>
        <w:spacing w:line="210" w:lineRule="exact"/>
        <w:ind w:left="383"/>
        <w:rPr>
          <w:rFonts w:ascii="Calibri"/>
        </w:rPr>
      </w:pPr>
      <w:hyperlink r:id="rId13">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4749B4">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5">
        <w:r>
          <w:rPr>
            <w:rFonts w:ascii="Arial"/>
            <w:color w:val="004080"/>
            <w:sz w:val="14"/>
          </w:rPr>
          <w:t>drdeanna.rpm@hotmail.com</w:t>
        </w:r>
      </w:hyperlink>
    </w:p>
    <w:p w:rsidR="00AE3E37" w:rsidRDefault="004749B4">
      <w:pPr>
        <w:pStyle w:val="BodyText"/>
        <w:spacing w:before="2"/>
        <w:rPr>
          <w:rFonts w:ascii="Arial"/>
          <w:sz w:val="19"/>
        </w:rPr>
      </w:pPr>
      <w:r w:rsidRPr="004749B4">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E3E37" w:rsidRDefault="00A9710C">
      <w:pPr>
        <w:spacing w:before="47" w:line="400" w:lineRule="exact"/>
        <w:ind w:left="100"/>
        <w:rPr>
          <w:rFonts w:ascii="Minion Pro"/>
          <w:b/>
          <w:sz w:val="36"/>
        </w:rPr>
      </w:pPr>
      <w:r>
        <w:rPr>
          <w:rFonts w:ascii="Minion Pro"/>
          <w:b/>
          <w:color w:val="337AB7"/>
          <w:sz w:val="36"/>
        </w:rPr>
        <w:t>Women, trauma and alcohol dependency: Connections and disconnections in alcohol treatment for women</w:t>
      </w:r>
    </w:p>
    <w:p w:rsidR="00AE3E37" w:rsidRDefault="00A9710C">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4749B4">
      <w:pPr>
        <w:pStyle w:val="BodyText"/>
        <w:spacing w:before="3"/>
        <w:rPr>
          <w:rFonts w:ascii="Arial"/>
          <w:sz w:val="28"/>
        </w:rPr>
      </w:pPr>
      <w:r w:rsidRPr="004749B4">
        <w:pict>
          <v:line id="_x0000_s1026" style="position:absolute;z-index:1096;mso-wrap-distance-left:0;mso-wrap-distance-right:0;mso-position-horizontal-relative:page" from="303.45pt,19.25pt" to="559.45pt,19.25pt" strokecolor="#004080" strokeweight="2pt">
            <w10:wrap type="topAndBottom" anchorx="page"/>
          </v:line>
        </w:pict>
      </w:r>
    </w:p>
    <w:p w:rsidR="00AE3E37" w:rsidRDefault="00AE3E37">
      <w:pPr>
        <w:rPr>
          <w:rFonts w:ascii="Arial"/>
          <w:sz w:val="28"/>
        </w:rPr>
        <w:sectPr w:rsidR="00AE3E37">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A9710C">
      <w:pPr>
        <w:pStyle w:val="BodyText"/>
        <w:spacing w:before="76" w:line="264" w:lineRule="auto"/>
        <w:ind w:left="100"/>
        <w:jc w:val="both"/>
      </w:pPr>
      <w:r>
        <w:t>Statement of the Problem: Women who have experienced intimate partnerviolence</w:t>
      </w:r>
      <w:r w:rsidR="000E2911">
        <w:t xml:space="preserve"> </w:t>
      </w:r>
      <w:r>
        <w:t>(IPV)</w:t>
      </w:r>
      <w:r w:rsidR="000E2911">
        <w:t xml:space="preserve"> </w:t>
      </w:r>
      <w:r>
        <w:t>are</w:t>
      </w:r>
      <w:r w:rsidR="000E2911">
        <w:t xml:space="preserve"> </w:t>
      </w:r>
      <w:r>
        <w:t>at</w:t>
      </w:r>
      <w:r w:rsidR="000E2911">
        <w:t xml:space="preserve"> </w:t>
      </w:r>
      <w:r>
        <w:t>greater</w:t>
      </w:r>
      <w:r w:rsidR="000E2911">
        <w:t xml:space="preserve"> </w:t>
      </w:r>
      <w:r>
        <w:t>risk</w:t>
      </w:r>
      <w:r w:rsidR="000E2911">
        <w:t xml:space="preserve"> </w:t>
      </w:r>
      <w:r>
        <w:t>for</w:t>
      </w:r>
      <w:r w:rsidR="000E2911">
        <w:t xml:space="preserve"> </w:t>
      </w:r>
      <w:r>
        <w:t>physical</w:t>
      </w:r>
      <w:r w:rsidR="000E2911">
        <w:t xml:space="preserve"> </w:t>
      </w:r>
      <w:r>
        <w:t>and</w:t>
      </w:r>
      <w:r w:rsidR="000E2911">
        <w:t xml:space="preserve"> </w:t>
      </w:r>
      <w:r>
        <w:t>mental</w:t>
      </w:r>
      <w:r w:rsidR="000E2911">
        <w:t xml:space="preserve"> </w:t>
      </w:r>
      <w:r>
        <w:t>health problems including posttraumatic stress disorder (PTSD) and alcohol dependency. On their own IPV, PTSD and alcohol dependency result   in significant personal, social and economic cost and the impact of all three</w:t>
      </w:r>
      <w:r w:rsidR="000E2911">
        <w:t xml:space="preserve"> </w:t>
      </w:r>
      <w:r>
        <w:t>may</w:t>
      </w:r>
      <w:r w:rsidR="000E2911">
        <w:t xml:space="preserve"> </w:t>
      </w:r>
      <w:r>
        <w:t>compound</w:t>
      </w:r>
      <w:r w:rsidR="000E2911">
        <w:t xml:space="preserve"> </w:t>
      </w:r>
      <w:r>
        <w:t>these</w:t>
      </w:r>
      <w:r w:rsidR="000E2911">
        <w:t xml:space="preserve"> </w:t>
      </w:r>
      <w:r>
        <w:t>costs.</w:t>
      </w:r>
      <w:r w:rsidR="000E2911">
        <w:t xml:space="preserve"> </w:t>
      </w:r>
      <w:r>
        <w:t>Researchers</w:t>
      </w:r>
      <w:r w:rsidR="000E2911">
        <w:t xml:space="preserve"> </w:t>
      </w:r>
      <w:r>
        <w:t>have</w:t>
      </w:r>
      <w:r w:rsidR="000E2911">
        <w:t xml:space="preserve"> </w:t>
      </w:r>
      <w:r>
        <w:t>reported</w:t>
      </w:r>
      <w:r w:rsidR="000E2911">
        <w:t xml:space="preserve"> </w:t>
      </w:r>
      <w:r>
        <w:t>that</w:t>
      </w:r>
      <w:r w:rsidR="000E2911">
        <w:t xml:space="preserve"> </w:t>
      </w:r>
      <w:r>
        <w:t>women with these experiences are more difficult to treat; many do</w:t>
      </w:r>
      <w:r w:rsidR="000E2911">
        <w:t xml:space="preserve"> </w:t>
      </w:r>
      <w:r>
        <w:t>not</w:t>
      </w:r>
      <w:r w:rsidR="000E2911">
        <w:t xml:space="preserve"> </w:t>
      </w:r>
      <w:r>
        <w:t>access treatment</w:t>
      </w:r>
      <w:r w:rsidR="000E2911">
        <w:t xml:space="preserve"> </w:t>
      </w:r>
      <w:r>
        <w:t>and</w:t>
      </w:r>
      <w:r w:rsidR="000E2911">
        <w:t xml:space="preserve"> </w:t>
      </w:r>
      <w:r>
        <w:t>those</w:t>
      </w:r>
      <w:r w:rsidR="000E2911">
        <w:t xml:space="preserve"> </w:t>
      </w:r>
      <w:r>
        <w:t>who</w:t>
      </w:r>
      <w:r w:rsidR="000E2911">
        <w:t xml:space="preserve"> </w:t>
      </w:r>
      <w:r>
        <w:t>do,</w:t>
      </w:r>
      <w:r w:rsidR="000E2911">
        <w:t xml:space="preserve"> </w:t>
      </w:r>
      <w:r>
        <w:t>frequently</w:t>
      </w:r>
      <w:r w:rsidR="000E2911">
        <w:t xml:space="preserve"> </w:t>
      </w:r>
      <w:r>
        <w:t>do</w:t>
      </w:r>
      <w:r w:rsidR="000E2911">
        <w:t xml:space="preserve"> </w:t>
      </w:r>
      <w:r>
        <w:t>not</w:t>
      </w:r>
      <w:r w:rsidR="000E2911">
        <w:t xml:space="preserve"> </w:t>
      </w:r>
      <w:r>
        <w:t>stay</w:t>
      </w:r>
      <w:r w:rsidR="000E2911">
        <w:t xml:space="preserve"> </w:t>
      </w:r>
      <w:r>
        <w:t>because</w:t>
      </w:r>
      <w:r w:rsidR="000E2911">
        <w:t xml:space="preserve"> </w:t>
      </w:r>
      <w:r>
        <w:t>of</w:t>
      </w:r>
      <w:r w:rsidR="000E2911">
        <w:t xml:space="preserve"> </w:t>
      </w:r>
      <w:r>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4F3523">
      <w:pPr>
        <w:spacing w:before="41" w:line="154" w:lineRule="exact"/>
        <w:ind w:left="100" w:right="250"/>
        <w:jc w:val="both"/>
        <w:rPr>
          <w:rFonts w:ascii="Arial"/>
          <w:sz w:val="14"/>
        </w:rPr>
      </w:pPr>
      <w:bookmarkStart w:id="0" w:name="_GoBack"/>
      <w:r>
        <w:rPr>
          <w:noProof/>
        </w:rPr>
        <w:drawing>
          <wp:anchor distT="0" distB="0" distL="114300" distR="114300" simplePos="0" relativeHeight="251661312" behindDoc="0" locked="0" layoutInCell="1" allowOverlap="1">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720090"/>
                    </a:xfrm>
                    <a:prstGeom prst="rect">
                      <a:avLst/>
                    </a:prstGeom>
                    <a:noFill/>
                    <a:ln>
                      <a:noFill/>
                    </a:ln>
                  </pic:spPr>
                </pic:pic>
              </a:graphicData>
            </a:graphic>
          </wp:anchor>
        </w:drawing>
      </w:r>
      <w:bookmarkEnd w:id="0"/>
      <w:r w:rsidR="00A9710C">
        <w:rPr>
          <w:rFonts w:ascii="Arial"/>
          <w:sz w:val="14"/>
        </w:rPr>
        <w:t>Deanna Mulvihill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foundation  is based on fourth generation evaluation (Guba&amp; Lincoln, 1989) which is a methodologythatutilizesthepreviousgenerationsofevaluation:measurement, description and judgment. It allows for value-pluralism. This approach is responsive to all stakeholders and has a different way offocusing.</w:t>
      </w:r>
    </w:p>
    <w:p w:rsidR="00AE3E37" w:rsidRDefault="00A9710C">
      <w:pPr>
        <w:spacing w:before="62"/>
        <w:ind w:left="1428" w:right="1579"/>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r>
        <w:lastRenderedPageBreak/>
        <w:t>maintaining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r>
        <w:t>the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r>
        <w:lastRenderedPageBreak/>
        <w:t>PTSD and a history of IPV in the context in which it occurs. Methodology &amp; Theoretical Orientation: An inter</w:t>
      </w:r>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hyperlink r:id="rId17">
        <w:r>
          <w:rPr>
            <w:sz w:val="18"/>
          </w:rPr>
          <w:t>The neuropathology of alcohol-related brain</w:t>
        </w:r>
      </w:hyperlink>
      <w:hyperlink r:id="rId18">
        <w:r>
          <w:rPr>
            <w:sz w:val="18"/>
          </w:rPr>
          <w:t>damage.</w:t>
        </w:r>
        <w:r w:rsidR="000E2911">
          <w:rPr>
            <w:sz w:val="18"/>
          </w:rPr>
          <w:t xml:space="preserve"> </w:t>
        </w:r>
        <w:r>
          <w:rPr>
            <w:sz w:val="18"/>
          </w:rPr>
          <w:t>Alcohol Alcohol 44:136-140.</w:t>
        </w:r>
      </w:hyperlink>
    </w:p>
    <w:p w:rsidR="00AE3E37" w:rsidRDefault="00A9710C">
      <w:pPr>
        <w:pStyle w:val="ListParagraph"/>
        <w:numPr>
          <w:ilvl w:val="0"/>
          <w:numId w:val="1"/>
        </w:numPr>
        <w:tabs>
          <w:tab w:val="left" w:pos="384"/>
        </w:tabs>
        <w:spacing w:line="216" w:lineRule="exact"/>
        <w:ind w:right="13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r>
        <w:rPr>
          <w:sz w:val="18"/>
        </w:rPr>
        <w:t>LiX,</w:t>
      </w:r>
      <w:r w:rsidR="000E2911">
        <w:rPr>
          <w:sz w:val="18"/>
        </w:rPr>
        <w:t xml:space="preserve"> </w:t>
      </w:r>
      <w:r>
        <w:rPr>
          <w:sz w:val="18"/>
        </w:rPr>
        <w:t>SchwachaMG,</w:t>
      </w:r>
      <w:r w:rsidR="000E2911">
        <w:rPr>
          <w:sz w:val="18"/>
        </w:rPr>
        <w:t xml:space="preserve"> </w:t>
      </w:r>
      <w:r>
        <w:rPr>
          <w:sz w:val="18"/>
        </w:rPr>
        <w:t>ChaudryIH,</w:t>
      </w:r>
      <w:r w:rsidR="000E2911">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hyperlink r:id="rId19">
        <w:r>
          <w:rPr>
            <w:sz w:val="18"/>
          </w:rPr>
          <w:t>Alcohol and public health.</w:t>
        </w:r>
        <w:r w:rsidR="000E2911">
          <w:rPr>
            <w:sz w:val="18"/>
          </w:rPr>
          <w:t xml:space="preserve"> </w:t>
        </w:r>
        <w:r>
          <w:rPr>
            <w:sz w:val="18"/>
          </w:rPr>
          <w:t>Lancet</w:t>
        </w:r>
      </w:hyperlink>
    </w:p>
    <w:p w:rsidR="00AE3E37" w:rsidRDefault="004749B4">
      <w:pPr>
        <w:pStyle w:val="BodyText"/>
        <w:spacing w:line="218" w:lineRule="exact"/>
        <w:ind w:left="383"/>
        <w:rPr>
          <w:rFonts w:ascii="Calibri"/>
        </w:rPr>
      </w:pPr>
      <w:hyperlink r:id="rId20">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Zahr NM (2008) Neuroinflamma</w:t>
      </w:r>
      <w:r w:rsidR="000E2911">
        <w:rPr>
          <w:rFonts w:ascii="Calibri" w:hAnsi="Calibri"/>
        </w:rPr>
        <w:t xml:space="preserve">tion as a neurotoxic mechanism </w:t>
      </w:r>
      <w:r>
        <w:rPr>
          <w:rFonts w:ascii="Calibri" w:hAnsi="Calibri"/>
        </w:rPr>
        <w:t xml:space="preserve">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44" w:rsidRDefault="009B2D44">
      <w:r>
        <w:separator/>
      </w:r>
    </w:p>
  </w:endnote>
  <w:endnote w:type="continuationSeparator" w:id="1">
    <w:p w:rsidR="009B2D44" w:rsidRDefault="009B2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4749B4">
    <w:pPr>
      <w:pStyle w:val="BodyText"/>
      <w:spacing w:line="14" w:lineRule="auto"/>
      <w:rPr>
        <w:sz w:val="20"/>
      </w:rPr>
    </w:pPr>
    <w:r w:rsidRPr="004749B4">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4749B4">
      <w:pict>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4749B4">
      <w:pict>
        <v:shape id="_x0000_s2049" type="#_x0000_t202" style="position:absolute;margin-left:468.9pt;margin-top:798.8pt;width:91.4pt;height:26.05pt;z-index:-4504;mso-position-horizontal-relative:page;mso-position-vertical-relative:page"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44" w:rsidRDefault="009B2D44">
      <w:r>
        <w:separator/>
      </w:r>
    </w:p>
  </w:footnote>
  <w:footnote w:type="continuationSeparator" w:id="1">
    <w:p w:rsidR="009B2D44" w:rsidRDefault="009B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4749B4">
    <w:pPr>
      <w:pStyle w:val="BodyText"/>
      <w:spacing w:line="14" w:lineRule="auto"/>
      <w:rPr>
        <w:sz w:val="20"/>
      </w:rPr>
    </w:pPr>
    <w:r w:rsidRPr="004749B4">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4749B4">
      <w:pict>
        <v:shape id="_x0000_s2052" type="#_x0000_t202" style="position:absolute;margin-left:35pt;margin-top:48.3pt;width:515.95pt;height:40.1pt;z-index:-4576;mso-position-horizontal-relative:page;mso-position-vertical-relative:page"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AE3E37"/>
    <w:rsid w:val="000E2911"/>
    <w:rsid w:val="001263DF"/>
    <w:rsid w:val="00404E5B"/>
    <w:rsid w:val="00414F7B"/>
    <w:rsid w:val="004355DC"/>
    <w:rsid w:val="004749B4"/>
    <w:rsid w:val="004F3523"/>
    <w:rsid w:val="005B3A56"/>
    <w:rsid w:val="006060CE"/>
    <w:rsid w:val="0063497F"/>
    <w:rsid w:val="00873DF0"/>
    <w:rsid w:val="009B2D44"/>
    <w:rsid w:val="00A9710C"/>
    <w:rsid w:val="00AE3E37"/>
    <w:rsid w:val="00B21A57"/>
    <w:rsid w:val="00C33602"/>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15705462" TargetMode="External"/><Relationship Id="rId18" Type="http://schemas.openxmlformats.org/officeDocument/2006/relationships/hyperlink" Target="http://www.ncbi.nlm.nih.gov/pubmed/1914779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ncbi.nlm.nih.gov/pubmed/15705462" TargetMode="External"/><Relationship Id="rId17" Type="http://schemas.openxmlformats.org/officeDocument/2006/relationships/hyperlink" Target="http://www.ncbi.nlm.nih.gov/pubmed/19147798" TargetMode="External"/><Relationship Id="rId2" Type="http://schemas.openxmlformats.org/officeDocument/2006/relationships/styles" Target="styles.xml"/><Relationship Id="rId16" Type="http://schemas.openxmlformats.org/officeDocument/2006/relationships/hyperlink" Target="mailto:drdeanna.rpm@hotmail.com" TargetMode="External"/><Relationship Id="rId20" Type="http://schemas.openxmlformats.org/officeDocument/2006/relationships/hyperlink" Target="http://www.ncbi.nlm.nih.gov/pubmed/157054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147798" TargetMode="External"/><Relationship Id="rId5" Type="http://schemas.openxmlformats.org/officeDocument/2006/relationships/footnotes" Target="footnotes.xml"/><Relationship Id="rId15" Type="http://schemas.openxmlformats.org/officeDocument/2006/relationships/hyperlink" Target="mailto:drdeanna.rpm@hotmail.com" TargetMode="External"/><Relationship Id="rId23" Type="http://schemas.microsoft.com/office/2007/relationships/stylesWithEffects" Target="stylesWithEffects.xml"/><Relationship Id="rId10" Type="http://schemas.openxmlformats.org/officeDocument/2006/relationships/hyperlink" Target="http://www.ncbi.nlm.nih.gov/pubmed/19147798" TargetMode="External"/><Relationship Id="rId19" Type="http://schemas.openxmlformats.org/officeDocument/2006/relationships/hyperlink" Target="http://www.ncbi.nlm.nih.gov/pubmed/1570546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1168</Words>
  <Characters>6664</Characters>
  <Application>Microsoft Office Word</Application>
  <DocSecurity>0</DocSecurity>
  <Lines>55</Lines>
  <Paragraphs>15</Paragraphs>
  <ScaleCrop>false</ScaleCrop>
  <Company>Microsoft</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mehaboobi-shaik</cp:lastModifiedBy>
  <cp:revision>6</cp:revision>
  <dcterms:created xsi:type="dcterms:W3CDTF">2016-08-24T06:41:00Z</dcterms:created>
  <dcterms:modified xsi:type="dcterms:W3CDTF">2016-08-24T08:14:00Z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