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D3226E">
      <w:pPr>
        <w:pStyle w:val="Heading1"/>
        <w:spacing w:before="170"/>
        <w:ind w:left="0"/>
      </w:pPr>
      <w:bookmarkStart w:id="0" w:name="_GoBack"/>
      <w:bookmarkEnd w:id="0"/>
      <w:r>
        <w:rPr>
          <w:color w:val="337AB7"/>
        </w:rPr>
        <w:t>Women, trauma and alcohol dependency: Connections and disconnections in alcohol treatment for women</w:t>
      </w:r>
    </w:p>
    <w:p w:rsidR="00AE3E37" w:rsidRDefault="004D776D" w:rsidP="004D776D">
      <w:pPr>
        <w:pStyle w:val="BodyText"/>
        <w:spacing w:before="73" w:line="198" w:lineRule="exact"/>
        <w:ind w:left="100" w:right="5967"/>
        <w:rPr>
          <w:rFonts w:ascii="Arial"/>
          <w:sz w:val="20"/>
        </w:rPr>
      </w:pPr>
      <w:r>
        <w:rPr>
          <w:rFonts w:ascii="Arial"/>
        </w:rPr>
        <w:t xml:space="preserve">Deanna L </w:t>
      </w:r>
      <w:proofErr w:type="spellStart"/>
      <w:r>
        <w:rPr>
          <w:rFonts w:ascii="Arial"/>
        </w:rPr>
        <w:t>Mulvihill</w:t>
      </w:r>
      <w:proofErr w:type="spellEnd"/>
      <w:r>
        <w:rPr>
          <w:rFonts w:ascii="Arial"/>
        </w:rPr>
        <w:t xml:space="preserve">, </w:t>
      </w:r>
      <w:r w:rsidR="00A9710C">
        <w:rPr>
          <w:rFonts w:ascii="Arial"/>
        </w:rPr>
        <w:t xml:space="preserve">TLI Foundation, USA </w:t>
      </w: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C33602">
        <w:t xml:space="preserve">y &amp; Theoretical Orientation: </w:t>
      </w:r>
      <w:proofErr w:type="gramStart"/>
      <w:r w:rsidR="00C33602">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D3226E" w:rsidRDefault="00D3226E" w:rsidP="00D3226E">
      <w:pPr>
        <w:pStyle w:val="BodyText"/>
        <w:spacing w:before="90" w:line="280" w:lineRule="auto"/>
        <w:jc w:val="both"/>
        <w:rPr>
          <w:rFonts w:ascii="Arial"/>
          <w:b/>
          <w:sz w:val="20"/>
        </w:rPr>
      </w:pPr>
      <w:r>
        <w:rPr>
          <w:rFonts w:ascii="Calibri" w:hAnsi="Calibri"/>
          <w:sz w:val="22"/>
          <w:szCs w:val="22"/>
        </w:rPr>
        <w:br/>
      </w:r>
      <w:r>
        <w:rPr>
          <w:rFonts w:ascii="Arial"/>
          <w:b/>
          <w:color w:val="BF5A14"/>
          <w:sz w:val="20"/>
        </w:rPr>
        <w:t>Recent publications (minimum 5)</w:t>
      </w:r>
    </w:p>
    <w:p w:rsidR="00D3226E" w:rsidRDefault="00D3226E" w:rsidP="00D3226E">
      <w:pPr>
        <w:numPr>
          <w:ilvl w:val="0"/>
          <w:numId w:val="3"/>
        </w:numPr>
        <w:spacing w:after="200" w:line="276" w:lineRule="auto"/>
        <w:ind w:left="164" w:hangingChars="91" w:hanging="164"/>
        <w:jc w:val="both"/>
        <w:rPr>
          <w:rFonts w:eastAsia="Times-Bold"/>
          <w:bCs/>
          <w:iCs/>
          <w:sz w:val="18"/>
          <w:szCs w:val="18"/>
        </w:rPr>
      </w:pPr>
      <w:r>
        <w:rPr>
          <w:rFonts w:eastAsia="Times-Roman"/>
          <w:bCs/>
          <w:sz w:val="18"/>
          <w:szCs w:val="18"/>
        </w:rPr>
        <w:t xml:space="preserve">Sierra A, Redon J, </w:t>
      </w:r>
      <w:proofErr w:type="spellStart"/>
      <w:r>
        <w:rPr>
          <w:rFonts w:eastAsia="Times-Roman"/>
          <w:bCs/>
          <w:sz w:val="18"/>
          <w:szCs w:val="18"/>
        </w:rPr>
        <w:t>Banegas</w:t>
      </w:r>
      <w:proofErr w:type="spellEnd"/>
      <w:r>
        <w:rPr>
          <w:rFonts w:eastAsia="Times-Roman"/>
          <w:bCs/>
          <w:sz w:val="18"/>
          <w:szCs w:val="18"/>
        </w:rPr>
        <w:t xml:space="preserve"> J, Segura J, </w:t>
      </w:r>
      <w:proofErr w:type="spellStart"/>
      <w:r>
        <w:rPr>
          <w:rFonts w:eastAsia="Times-Roman"/>
          <w:bCs/>
          <w:sz w:val="18"/>
          <w:szCs w:val="18"/>
        </w:rPr>
        <w:t>Parati</w:t>
      </w:r>
      <w:proofErr w:type="spellEnd"/>
      <w:r>
        <w:rPr>
          <w:rFonts w:eastAsia="Times-Roman"/>
          <w:bCs/>
          <w:sz w:val="18"/>
          <w:szCs w:val="18"/>
        </w:rPr>
        <w:t xml:space="preserve"> G etc. </w:t>
      </w:r>
      <w:r>
        <w:rPr>
          <w:rFonts w:eastAsia="Times-Bold"/>
          <w:bCs/>
          <w:sz w:val="18"/>
          <w:szCs w:val="18"/>
        </w:rPr>
        <w:t xml:space="preserve">Prevalence and Factors Associated With Circadian Blood Pressure Patterns in Hypertensive Patients. </w:t>
      </w:r>
      <w:r>
        <w:rPr>
          <w:rFonts w:eastAsia="Times-BoldItalic"/>
          <w:bCs/>
          <w:iCs/>
          <w:sz w:val="18"/>
          <w:szCs w:val="18"/>
        </w:rPr>
        <w:t>Hypertension</w:t>
      </w:r>
      <w:r>
        <w:rPr>
          <w:rFonts w:eastAsia="Times-Bold"/>
          <w:bCs/>
          <w:iCs/>
          <w:sz w:val="18"/>
          <w:szCs w:val="18"/>
        </w:rPr>
        <w:t>. 2009</w:t>
      </w:r>
      <w:proofErr w:type="gramStart"/>
      <w:r>
        <w:rPr>
          <w:rFonts w:eastAsia="Times-Bold"/>
          <w:bCs/>
          <w:iCs/>
          <w:sz w:val="18"/>
          <w:szCs w:val="18"/>
        </w:rPr>
        <w:t>;53:466</w:t>
      </w:r>
      <w:proofErr w:type="gramEnd"/>
      <w:r>
        <w:rPr>
          <w:rFonts w:eastAsia="Times-Bold"/>
          <w:bCs/>
          <w:iCs/>
          <w:sz w:val="18"/>
          <w:szCs w:val="18"/>
        </w:rPr>
        <w:t>-472.</w:t>
      </w:r>
    </w:p>
    <w:p w:rsidR="00D3226E" w:rsidRDefault="00D3226E" w:rsidP="00D3226E">
      <w:pPr>
        <w:numPr>
          <w:ilvl w:val="0"/>
          <w:numId w:val="3"/>
        </w:numPr>
        <w:spacing w:after="200" w:line="276" w:lineRule="auto"/>
        <w:ind w:left="164" w:hangingChars="91" w:hanging="164"/>
        <w:jc w:val="both"/>
        <w:rPr>
          <w:rFonts w:eastAsia="Times-Bold"/>
          <w:bCs/>
          <w:iCs/>
          <w:sz w:val="18"/>
          <w:szCs w:val="18"/>
        </w:rPr>
      </w:pPr>
      <w:proofErr w:type="spellStart"/>
      <w:r>
        <w:rPr>
          <w:rFonts w:eastAsia="AdvPSHN-L"/>
          <w:sz w:val="18"/>
          <w:szCs w:val="18"/>
        </w:rPr>
        <w:t>Xu</w:t>
      </w:r>
      <w:proofErr w:type="spellEnd"/>
      <w:r>
        <w:rPr>
          <w:rFonts w:eastAsia="AdvPSHN-L"/>
          <w:sz w:val="18"/>
          <w:szCs w:val="18"/>
        </w:rPr>
        <w:t xml:space="preserve"> T, Zhang Y, Tan X. </w:t>
      </w:r>
      <w:r>
        <w:rPr>
          <w:rFonts w:eastAsia="AdvPSHN-M"/>
          <w:sz w:val="18"/>
          <w:szCs w:val="18"/>
        </w:rPr>
        <w:t xml:space="preserve">The Dilemma of Nocturnal Blood Pressure. </w:t>
      </w:r>
      <w:proofErr w:type="spellStart"/>
      <w:r>
        <w:rPr>
          <w:rFonts w:eastAsia="AdvPSPA186"/>
          <w:sz w:val="18"/>
          <w:szCs w:val="18"/>
        </w:rPr>
        <w:t>Clin</w:t>
      </w:r>
      <w:proofErr w:type="spellEnd"/>
      <w:r>
        <w:rPr>
          <w:rFonts w:eastAsia="AdvPSPA186"/>
          <w:sz w:val="18"/>
          <w:szCs w:val="18"/>
        </w:rPr>
        <w:t xml:space="preserve"> </w:t>
      </w:r>
      <w:proofErr w:type="spellStart"/>
      <w:r>
        <w:rPr>
          <w:rFonts w:eastAsia="AdvPSPA186"/>
          <w:sz w:val="18"/>
          <w:szCs w:val="18"/>
        </w:rPr>
        <w:t>Hypertens</w:t>
      </w:r>
      <w:proofErr w:type="spellEnd"/>
      <w:r>
        <w:rPr>
          <w:rFonts w:eastAsia="AdvPSPA186"/>
          <w:sz w:val="18"/>
          <w:szCs w:val="18"/>
        </w:rPr>
        <w:t xml:space="preserve"> (Greenwich)</w:t>
      </w:r>
      <w:r>
        <w:rPr>
          <w:rFonts w:eastAsia="AdvHEL55ROM"/>
          <w:sz w:val="18"/>
          <w:szCs w:val="18"/>
        </w:rPr>
        <w:t>. 2012</w:t>
      </w:r>
      <w:proofErr w:type="gramStart"/>
      <w:r>
        <w:rPr>
          <w:rFonts w:eastAsia="AdvHEL55ROM"/>
          <w:sz w:val="18"/>
          <w:szCs w:val="18"/>
        </w:rPr>
        <w:t>;14:787</w:t>
      </w:r>
      <w:proofErr w:type="gramEnd"/>
      <w:r>
        <w:rPr>
          <w:rFonts w:eastAsia="AdvHEL55ROM"/>
          <w:sz w:val="18"/>
          <w:szCs w:val="18"/>
        </w:rPr>
        <w:t>–791.</w:t>
      </w:r>
    </w:p>
    <w:p w:rsidR="00D3226E" w:rsidRDefault="00D3226E" w:rsidP="00D3226E">
      <w:pPr>
        <w:numPr>
          <w:ilvl w:val="0"/>
          <w:numId w:val="3"/>
        </w:numPr>
        <w:spacing w:after="200" w:line="276" w:lineRule="auto"/>
        <w:ind w:left="164" w:hangingChars="91" w:hanging="164"/>
        <w:jc w:val="both"/>
        <w:rPr>
          <w:rFonts w:eastAsia="Times-Bold"/>
          <w:bCs/>
          <w:iCs/>
          <w:sz w:val="18"/>
          <w:szCs w:val="18"/>
        </w:rPr>
      </w:pPr>
      <w:proofErr w:type="spellStart"/>
      <w:r>
        <w:rPr>
          <w:rFonts w:eastAsia="Source Sans Pro"/>
          <w:sz w:val="18"/>
          <w:szCs w:val="18"/>
          <w:shd w:val="clear" w:color="auto" w:fill="FCFCFC"/>
        </w:rPr>
        <w:t>Presti</w:t>
      </w:r>
      <w:proofErr w:type="spellEnd"/>
      <w:r>
        <w:rPr>
          <w:rFonts w:eastAsia="Source Sans Pro"/>
          <w:sz w:val="18"/>
          <w:szCs w:val="18"/>
          <w:shd w:val="clear" w:color="auto" w:fill="FCFCFC"/>
        </w:rPr>
        <w:t xml:space="preserve"> R, </w:t>
      </w:r>
      <w:proofErr w:type="spellStart"/>
      <w:r>
        <w:rPr>
          <w:rFonts w:eastAsia="Source Sans Pro"/>
          <w:sz w:val="18"/>
          <w:szCs w:val="18"/>
          <w:shd w:val="clear" w:color="auto" w:fill="FCFCFC"/>
        </w:rPr>
        <w:t>Hopps</w:t>
      </w:r>
      <w:proofErr w:type="spellEnd"/>
      <w:r>
        <w:rPr>
          <w:rFonts w:eastAsia="Source Sans Pro"/>
          <w:sz w:val="18"/>
          <w:szCs w:val="18"/>
          <w:shd w:val="clear" w:color="auto" w:fill="FCFCFC"/>
        </w:rPr>
        <w:t xml:space="preserve"> E, </w:t>
      </w:r>
      <w:proofErr w:type="spellStart"/>
      <w:r>
        <w:rPr>
          <w:rFonts w:eastAsia="Source Sans Pro"/>
          <w:sz w:val="18"/>
          <w:szCs w:val="18"/>
          <w:shd w:val="clear" w:color="auto" w:fill="FCFCFC"/>
        </w:rPr>
        <w:t>Caimi</w:t>
      </w:r>
      <w:proofErr w:type="spellEnd"/>
      <w:r>
        <w:rPr>
          <w:rFonts w:eastAsia="Source Sans Pro"/>
          <w:sz w:val="18"/>
          <w:szCs w:val="18"/>
          <w:shd w:val="clear" w:color="auto" w:fill="FCFCFC"/>
        </w:rPr>
        <w:t xml:space="preserve"> G. </w:t>
      </w:r>
      <w:proofErr w:type="spellStart"/>
      <w:r>
        <w:rPr>
          <w:spacing w:val="2"/>
          <w:sz w:val="18"/>
          <w:szCs w:val="18"/>
          <w:shd w:val="clear" w:color="auto" w:fill="FCFCFC"/>
        </w:rPr>
        <w:t>Hemorheological</w:t>
      </w:r>
      <w:proofErr w:type="spellEnd"/>
      <w:r>
        <w:rPr>
          <w:spacing w:val="2"/>
          <w:sz w:val="18"/>
          <w:szCs w:val="18"/>
          <w:shd w:val="clear" w:color="auto" w:fill="FCFCFC"/>
        </w:rPr>
        <w:t xml:space="preserve"> abnormalities in human arterial hypertension. </w:t>
      </w:r>
      <w:hyperlink r:id="rId11" w:tooltip="Korea-Australia Rheology Journal" w:history="1">
        <w:r>
          <w:rPr>
            <w:rStyle w:val="Hyperlink"/>
            <w:rFonts w:eastAsia="Source Sans Pro"/>
            <w:spacing w:val="4"/>
            <w:sz w:val="18"/>
            <w:szCs w:val="18"/>
            <w:shd w:val="clear" w:color="auto" w:fill="FCFCFC"/>
          </w:rPr>
          <w:t>Korea-Australia Rheology Journal</w:t>
        </w:r>
      </w:hyperlink>
      <w:r>
        <w:rPr>
          <w:rFonts w:eastAsia="Source Sans Pro"/>
          <w:spacing w:val="4"/>
          <w:sz w:val="18"/>
          <w:szCs w:val="18"/>
          <w:shd w:val="clear" w:color="auto" w:fill="FCFCFC"/>
        </w:rPr>
        <w:t xml:space="preserve"> 2014</w:t>
      </w:r>
      <w:proofErr w:type="gramStart"/>
      <w:r>
        <w:rPr>
          <w:rFonts w:eastAsia="Source Sans Pro"/>
          <w:spacing w:val="4"/>
          <w:sz w:val="18"/>
          <w:szCs w:val="18"/>
          <w:shd w:val="clear" w:color="auto" w:fill="FCFCFC"/>
        </w:rPr>
        <w:t>;26</w:t>
      </w:r>
      <w:proofErr w:type="gramEnd"/>
      <w:r>
        <w:rPr>
          <w:rFonts w:eastAsia="Source Sans Pro"/>
          <w:spacing w:val="4"/>
          <w:sz w:val="18"/>
          <w:szCs w:val="18"/>
          <w:shd w:val="clear" w:color="auto" w:fill="FCFCFC"/>
        </w:rPr>
        <w:t xml:space="preserve"> (2):199–204.</w:t>
      </w:r>
    </w:p>
    <w:p w:rsidR="00D3226E" w:rsidRDefault="00D3226E" w:rsidP="00D3226E">
      <w:pPr>
        <w:numPr>
          <w:ilvl w:val="0"/>
          <w:numId w:val="3"/>
        </w:numPr>
        <w:spacing w:after="200" w:line="276" w:lineRule="auto"/>
        <w:ind w:left="164" w:hangingChars="91" w:hanging="164"/>
        <w:jc w:val="both"/>
        <w:rPr>
          <w:rFonts w:eastAsia="Times-Bold"/>
          <w:bCs/>
          <w:iCs/>
          <w:sz w:val="18"/>
          <w:szCs w:val="18"/>
        </w:rPr>
      </w:pPr>
      <w:proofErr w:type="spellStart"/>
      <w:r>
        <w:rPr>
          <w:rFonts w:eastAsia="AdvPSSAB-R"/>
          <w:sz w:val="18"/>
          <w:szCs w:val="18"/>
        </w:rPr>
        <w:t>Cuspidi</w:t>
      </w:r>
      <w:proofErr w:type="spellEnd"/>
      <w:r>
        <w:rPr>
          <w:rFonts w:eastAsia="AdvPSSAB-R"/>
          <w:sz w:val="18"/>
          <w:szCs w:val="18"/>
        </w:rPr>
        <w:t xml:space="preserve"> C, </w:t>
      </w:r>
      <w:proofErr w:type="spellStart"/>
      <w:r>
        <w:rPr>
          <w:rFonts w:eastAsia="AdvPSSAB-R"/>
          <w:sz w:val="18"/>
          <w:szCs w:val="18"/>
        </w:rPr>
        <w:t>Giudici</w:t>
      </w:r>
      <w:proofErr w:type="spellEnd"/>
      <w:r>
        <w:rPr>
          <w:rFonts w:eastAsia="AdvPSSAB-R"/>
          <w:sz w:val="18"/>
          <w:szCs w:val="18"/>
        </w:rPr>
        <w:t xml:space="preserve"> V, </w:t>
      </w:r>
      <w:proofErr w:type="spellStart"/>
      <w:r>
        <w:rPr>
          <w:rFonts w:eastAsia="AdvPSSAB-R"/>
          <w:sz w:val="18"/>
          <w:szCs w:val="18"/>
        </w:rPr>
        <w:t>Negri</w:t>
      </w:r>
      <w:proofErr w:type="spellEnd"/>
      <w:r>
        <w:rPr>
          <w:rFonts w:eastAsia="AdvPSSAB-R"/>
          <w:sz w:val="18"/>
          <w:szCs w:val="18"/>
        </w:rPr>
        <w:t xml:space="preserve"> F, </w:t>
      </w:r>
      <w:proofErr w:type="spellStart"/>
      <w:r>
        <w:rPr>
          <w:rFonts w:eastAsia="AdvPSSAB-R"/>
          <w:sz w:val="18"/>
          <w:szCs w:val="18"/>
        </w:rPr>
        <w:t>Sala</w:t>
      </w:r>
      <w:proofErr w:type="spellEnd"/>
      <w:r>
        <w:rPr>
          <w:rFonts w:eastAsia="AdvPSSAB-R"/>
          <w:sz w:val="18"/>
          <w:szCs w:val="18"/>
        </w:rPr>
        <w:t xml:space="preserve"> C. Nocturnal </w:t>
      </w:r>
      <w:proofErr w:type="spellStart"/>
      <w:r>
        <w:rPr>
          <w:rFonts w:eastAsia="AdvPSSAB-R"/>
          <w:sz w:val="18"/>
          <w:szCs w:val="18"/>
        </w:rPr>
        <w:t>nondipping</w:t>
      </w:r>
      <w:proofErr w:type="spellEnd"/>
      <w:r>
        <w:rPr>
          <w:rFonts w:eastAsia="AdvPSSAB-R"/>
          <w:sz w:val="18"/>
          <w:szCs w:val="18"/>
        </w:rPr>
        <w:t xml:space="preserve"> and left ventricular hypertrophy in hypertension: an updated review. </w:t>
      </w:r>
      <w:r>
        <w:rPr>
          <w:rFonts w:eastAsia="AdvPSSAB-I"/>
          <w:sz w:val="18"/>
          <w:szCs w:val="18"/>
        </w:rPr>
        <w:t xml:space="preserve">Rev </w:t>
      </w:r>
      <w:proofErr w:type="spellStart"/>
      <w:r>
        <w:rPr>
          <w:rFonts w:eastAsia="AdvPSSAB-I"/>
          <w:sz w:val="18"/>
          <w:szCs w:val="18"/>
        </w:rPr>
        <w:t>Cardiovasc</w:t>
      </w:r>
      <w:proofErr w:type="spellEnd"/>
      <w:r>
        <w:rPr>
          <w:rFonts w:eastAsia="AdvPSSAB-I"/>
          <w:sz w:val="18"/>
          <w:szCs w:val="18"/>
        </w:rPr>
        <w:t xml:space="preserve"> </w:t>
      </w:r>
      <w:proofErr w:type="spellStart"/>
      <w:r>
        <w:rPr>
          <w:rFonts w:eastAsia="AdvPSSAB-I"/>
          <w:sz w:val="18"/>
          <w:szCs w:val="18"/>
        </w:rPr>
        <w:t>Ther</w:t>
      </w:r>
      <w:proofErr w:type="spellEnd"/>
      <w:r>
        <w:rPr>
          <w:rFonts w:eastAsia="AdvPSSAB-I"/>
          <w:sz w:val="18"/>
          <w:szCs w:val="18"/>
        </w:rPr>
        <w:t xml:space="preserve">. </w:t>
      </w:r>
      <w:r>
        <w:rPr>
          <w:rFonts w:eastAsia="AdvPSSAB-R"/>
          <w:sz w:val="18"/>
          <w:szCs w:val="18"/>
        </w:rPr>
        <w:t>2010</w:t>
      </w:r>
      <w:proofErr w:type="gramStart"/>
      <w:r>
        <w:rPr>
          <w:rFonts w:eastAsia="AdvPSSAB-R"/>
          <w:sz w:val="18"/>
          <w:szCs w:val="18"/>
        </w:rPr>
        <w:t>;8:781</w:t>
      </w:r>
      <w:proofErr w:type="gramEnd"/>
      <w:r>
        <w:rPr>
          <w:rFonts w:eastAsia="AdvTTec369687+20"/>
          <w:sz w:val="18"/>
          <w:szCs w:val="18"/>
        </w:rPr>
        <w:t>–</w:t>
      </w:r>
      <w:r>
        <w:rPr>
          <w:rFonts w:eastAsia="AdvPSSAB-R"/>
          <w:sz w:val="18"/>
          <w:szCs w:val="18"/>
        </w:rPr>
        <w:t>792.</w:t>
      </w:r>
    </w:p>
    <w:p w:rsidR="00D3226E" w:rsidRPr="00D3226E" w:rsidRDefault="00D3226E" w:rsidP="00D3226E">
      <w:pPr>
        <w:numPr>
          <w:ilvl w:val="0"/>
          <w:numId w:val="3"/>
        </w:numPr>
        <w:spacing w:after="200" w:line="276" w:lineRule="auto"/>
        <w:ind w:left="164" w:hangingChars="91" w:hanging="164"/>
        <w:jc w:val="both"/>
        <w:rPr>
          <w:rFonts w:eastAsia="Times-Bold"/>
          <w:bCs/>
          <w:iCs/>
          <w:sz w:val="18"/>
          <w:szCs w:val="18"/>
        </w:rPr>
        <w:sectPr w:rsidR="00D3226E" w:rsidRPr="00D3226E">
          <w:type w:val="continuous"/>
          <w:pgSz w:w="11910" w:h="16840"/>
          <w:pgMar w:top="1740" w:right="600" w:bottom="840" w:left="620" w:header="720" w:footer="720" w:gutter="0"/>
          <w:cols w:num="2" w:space="720" w:equalWidth="0">
            <w:col w:w="5214" w:space="138"/>
            <w:col w:w="5338"/>
          </w:cols>
        </w:sectPr>
      </w:pPr>
      <w:r>
        <w:rPr>
          <w:rFonts w:eastAsia="AdvOT0f59d5f2.B"/>
          <w:sz w:val="18"/>
          <w:szCs w:val="18"/>
        </w:rPr>
        <w:t xml:space="preserve">Grossman E. </w:t>
      </w:r>
      <w:r>
        <w:rPr>
          <w:rFonts w:eastAsia="AdvOT4d5aeae2.B"/>
          <w:sz w:val="18"/>
          <w:szCs w:val="18"/>
        </w:rPr>
        <w:t xml:space="preserve">Ambulatory Blood </w:t>
      </w:r>
      <w:proofErr w:type="spellStart"/>
      <w:r>
        <w:rPr>
          <w:rFonts w:eastAsia="AdvOT4d5aeae2.B"/>
          <w:sz w:val="18"/>
          <w:szCs w:val="18"/>
        </w:rPr>
        <w:t>PressureMonitoring</w:t>
      </w:r>
      <w:proofErr w:type="spellEnd"/>
      <w:r>
        <w:rPr>
          <w:rFonts w:eastAsia="AdvOT4d5aeae2.B"/>
          <w:sz w:val="18"/>
          <w:szCs w:val="18"/>
        </w:rPr>
        <w:t xml:space="preserve"> in the Diagnosis and Management of Hypertension. </w:t>
      </w:r>
      <w:r>
        <w:rPr>
          <w:rFonts w:eastAsia="AdvOT00436047"/>
          <w:sz w:val="18"/>
          <w:szCs w:val="18"/>
        </w:rPr>
        <w:t>Diabetes Care 2013</w:t>
      </w:r>
      <w:proofErr w:type="gramStart"/>
      <w:r>
        <w:rPr>
          <w:rFonts w:eastAsia="AdvOT00436047"/>
          <w:sz w:val="18"/>
          <w:szCs w:val="18"/>
        </w:rPr>
        <w:t>;36</w:t>
      </w:r>
      <w:proofErr w:type="gramEnd"/>
      <w:r>
        <w:rPr>
          <w:rFonts w:eastAsia="AdvOT00436047"/>
          <w:sz w:val="18"/>
          <w:szCs w:val="18"/>
        </w:rPr>
        <w:t>(2):S307-311.</w:t>
      </w:r>
    </w:p>
    <w:p w:rsidR="00AE3E37" w:rsidRDefault="00AE3E37">
      <w:pPr>
        <w:pStyle w:val="BodyText"/>
        <w:spacing w:before="5" w:after="1"/>
        <w:rPr>
          <w:rFonts w:ascii="Calibri"/>
          <w:sz w:val="29"/>
        </w:rPr>
      </w:pPr>
    </w:p>
    <w:p w:rsidR="00AE3E37" w:rsidRDefault="00172265">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0" t="0" r="5715" b="3175"/>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3"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T4QMIAAADbAAAADwAAAGRycy9kb3ducmV2LnhtbERPTU8CMRC9k/gfmjHhBi1iiFkoBDVG&#10;jSdQDtwm22G7oZ2ubV3Wf29NTLzNy/uc1WbwTvQUUxtYw2yqQBDXwbTcaPh4f5rcgUgZ2aALTBq+&#10;KcFmfTVaYWXChXfU73MjSginCjXYnLtKylRb8pimoSMu3ClEj7nA2EgT8VLCvZM3Si2kx5ZLg8WO&#10;HizV5/2X16B2nwurHt3rub/P/fHZvd0e2qj1+HrYLkFkGvK/+M/9Ysr8O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4T4QMIAAADbAAAADwAAAAAAAAAAAAAA&#10;AAChAgAAZHJzL2Rvd25yZXYueG1sUEsFBgAAAAAEAAQA+QAAAJADAAAAAA==&#10;" strokecolor="#004080" strokeweight="2pt"/>
                <w10:anchorlock/>
              </v:group>
            </w:pict>
          </mc:Fallback>
        </mc:AlternateContent>
      </w:r>
    </w:p>
    <w:p w:rsidR="00AE3E37" w:rsidRDefault="004F3523" w:rsidP="00404E5B">
      <w:pPr>
        <w:spacing w:before="92"/>
        <w:ind w:right="4234"/>
        <w:rPr>
          <w:rFonts w:ascii="Arial"/>
        </w:rPr>
      </w:pPr>
      <w:r>
        <w:rPr>
          <w:noProof/>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3">
        <w:r>
          <w:rPr>
            <w:rFonts w:ascii="Arial"/>
            <w:color w:val="004080"/>
            <w:sz w:val="14"/>
          </w:rPr>
          <w:t>drdeanna.rpm@hotmail.com</w:t>
        </w:r>
      </w:hyperlink>
      <w:r w:rsidR="00172265">
        <w:rPr>
          <w:rFonts w:ascii="Arial"/>
          <w:color w:val="004080"/>
          <w:sz w:val="14"/>
        </w:rPr>
        <w:br/>
        <w:t>Contact No.: 9999999999</w:t>
      </w:r>
    </w:p>
    <w:p w:rsidR="00AE3E37" w:rsidRDefault="00172265">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65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Z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AR&#10;Qm65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C7325A" w:rsidRDefault="00A9710C" w:rsidP="00C7325A">
      <w:pPr>
        <w:spacing w:before="39"/>
        <w:ind w:left="100"/>
        <w:rPr>
          <w:rFonts w:ascii="Minion Pro"/>
          <w:b/>
          <w:sz w:val="20"/>
        </w:rPr>
        <w:sectPr w:rsidR="00AE3E37" w:rsidRPr="00C7325A">
          <w:type w:val="continuous"/>
          <w:pgSz w:w="11910" w:h="16840"/>
          <w:pgMar w:top="1740" w:right="600" w:bottom="840" w:left="620" w:header="720" w:footer="720" w:gutter="0"/>
          <w:cols w:space="720"/>
        </w:sectPr>
      </w:pPr>
      <w:r w:rsidRPr="00B21A57">
        <w:rPr>
          <w:rFonts w:ascii="Minion Pro"/>
          <w:b/>
          <w:sz w:val="20"/>
        </w:rPr>
        <w:t>Notes/Comments:</w:t>
      </w:r>
    </w:p>
    <w:p w:rsidR="00AE3E37" w:rsidRDefault="00AE3E37" w:rsidP="00C7325A">
      <w:pPr>
        <w:pStyle w:val="BodyText"/>
        <w:spacing w:before="85" w:line="216" w:lineRule="exact"/>
        <w:ind w:right="138"/>
        <w:jc w:val="both"/>
        <w:rPr>
          <w:rFonts w:ascii="Calibri" w:hAnsi="Calibri"/>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89" w:rsidRDefault="00CC3C89">
      <w:r>
        <w:separator/>
      </w:r>
    </w:p>
  </w:endnote>
  <w:endnote w:type="continuationSeparator" w:id="0">
    <w:p w:rsidR="00CC3C89" w:rsidRDefault="00CC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Times-Roman">
    <w:altName w:val="Times New Roman"/>
    <w:charset w:val="00"/>
    <w:family w:val="roman"/>
    <w:pitch w:val="default"/>
    <w:sig w:usb0="00000000" w:usb1="00000000" w:usb2="00000000" w:usb3="00000000" w:csb0="00000001" w:csb1="00000000"/>
  </w:font>
  <w:font w:name="Times-Bold">
    <w:altName w:val="GigaMsxviliNusx"/>
    <w:charset w:val="00"/>
    <w:family w:val="roman"/>
    <w:pitch w:val="default"/>
    <w:sig w:usb0="00000000" w:usb1="00000000" w:usb2="00000000" w:usb3="00000000" w:csb0="00000001" w:csb1="00000000"/>
  </w:font>
  <w:font w:name="Times-BoldItalic">
    <w:altName w:val="GigaMsxviliNusx"/>
    <w:charset w:val="00"/>
    <w:family w:val="roman"/>
    <w:pitch w:val="default"/>
    <w:sig w:usb0="00000000" w:usb1="00000000" w:usb2="00000000" w:usb3="00000000" w:csb0="00000001" w:csb1="00000000"/>
  </w:font>
  <w:font w:name="AdvPSHN-L">
    <w:altName w:val="GigaMsxviliNusx"/>
    <w:charset w:val="00"/>
    <w:family w:val="swiss"/>
    <w:pitch w:val="default"/>
    <w:sig w:usb0="00000000" w:usb1="00000000" w:usb2="00000000" w:usb3="00000000" w:csb0="00000001" w:csb1="00000000"/>
  </w:font>
  <w:font w:name="AdvPSHN-M">
    <w:altName w:val="GigaMsxviliNusx"/>
    <w:charset w:val="00"/>
    <w:family w:val="swiss"/>
    <w:pitch w:val="default"/>
    <w:sig w:usb0="00000000" w:usb1="00000000" w:usb2="00000000" w:usb3="00000000" w:csb0="00000001" w:csb1="00000000"/>
  </w:font>
  <w:font w:name="AdvPSPA186">
    <w:altName w:val="GigaMsxviliNusx"/>
    <w:charset w:val="00"/>
    <w:family w:val="swiss"/>
    <w:pitch w:val="default"/>
    <w:sig w:usb0="00000000" w:usb1="00000000" w:usb2="00000000" w:usb3="00000000" w:csb0="00000001" w:csb1="00000000"/>
  </w:font>
  <w:font w:name="AdvHEL55ROM">
    <w:altName w:val="GigaMsxviliNusx"/>
    <w:charset w:val="00"/>
    <w:family w:val="swiss"/>
    <w:pitch w:val="default"/>
    <w:sig w:usb0="00000000" w:usb1="00000000" w:usb2="00000000" w:usb3="00000000" w:csb0="00000001" w:csb1="00000000"/>
  </w:font>
  <w:font w:name="Source Sans Pro">
    <w:altName w:val="Times New Roman"/>
    <w:charset w:val="00"/>
    <w:family w:val="auto"/>
    <w:pitch w:val="default"/>
  </w:font>
  <w:font w:name="AdvPSSAB-R">
    <w:altName w:val="GigaMsxviliNusx"/>
    <w:charset w:val="00"/>
    <w:family w:val="roman"/>
    <w:pitch w:val="default"/>
    <w:sig w:usb0="00000000" w:usb1="00000000" w:usb2="00000000" w:usb3="00000000" w:csb0="00000001" w:csb1="00000000"/>
  </w:font>
  <w:font w:name="AdvPSSAB-I">
    <w:altName w:val="GigaMsxviliNusx"/>
    <w:charset w:val="00"/>
    <w:family w:val="roman"/>
    <w:pitch w:val="default"/>
    <w:sig w:usb0="00000000" w:usb1="00000000" w:usb2="00000000" w:usb3="00000000" w:csb0="00000001" w:csb1="00000000"/>
  </w:font>
  <w:font w:name="AdvTTec369687+20">
    <w:altName w:val="GigaMsxviliNusx"/>
    <w:charset w:val="00"/>
    <w:family w:val="swiss"/>
    <w:pitch w:val="default"/>
    <w:sig w:usb0="00000000" w:usb1="00000000" w:usb2="00000000" w:usb3="00000000" w:csb0="00000001" w:csb1="00000000"/>
  </w:font>
  <w:font w:name="AdvOT0f59d5f2.B">
    <w:altName w:val="GigaMsxviliNusx"/>
    <w:charset w:val="00"/>
    <w:family w:val="roman"/>
    <w:pitch w:val="default"/>
    <w:sig w:usb0="00000000" w:usb1="00000000" w:usb2="00000000" w:usb3="00000000" w:csb0="00000001" w:csb1="00000000"/>
  </w:font>
  <w:font w:name="AdvOT4d5aeae2.B">
    <w:altName w:val="GigaMsxviliNusx"/>
    <w:charset w:val="00"/>
    <w:family w:val="swiss"/>
    <w:pitch w:val="default"/>
    <w:sig w:usb0="00000000" w:usb1="00000000" w:usb2="00000000" w:usb3="00000000" w:csb0="00000001" w:csb1="00000000"/>
  </w:font>
  <w:font w:name="AdvOT00436047">
    <w:altName w:val="GigaMsxviliNusx"/>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172265">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89" w:rsidRDefault="00CC3C89">
      <w:r>
        <w:separator/>
      </w:r>
    </w:p>
  </w:footnote>
  <w:footnote w:type="continuationSeparator" w:id="0">
    <w:p w:rsidR="00CC3C89" w:rsidRDefault="00CC3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172265">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905AC35"/>
    <w:multiLevelType w:val="singleLevel"/>
    <w:tmpl w:val="5905AC35"/>
    <w:lvl w:ilvl="0">
      <w:start w:val="1"/>
      <w:numFmt w:val="decimal"/>
      <w:suff w:val="space"/>
      <w:lvlText w:val="%1."/>
      <w:lvlJc w:val="left"/>
    </w:lvl>
  </w:abstractNum>
  <w:abstractNum w:abstractNumId="2">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1492C"/>
    <w:rsid w:val="000E2911"/>
    <w:rsid w:val="001263DF"/>
    <w:rsid w:val="00172265"/>
    <w:rsid w:val="003D39DF"/>
    <w:rsid w:val="00404E5B"/>
    <w:rsid w:val="00414F7B"/>
    <w:rsid w:val="004355DC"/>
    <w:rsid w:val="004749B4"/>
    <w:rsid w:val="004D776D"/>
    <w:rsid w:val="004F3523"/>
    <w:rsid w:val="005B3A56"/>
    <w:rsid w:val="006060CE"/>
    <w:rsid w:val="0063497F"/>
    <w:rsid w:val="006F2613"/>
    <w:rsid w:val="00873DF0"/>
    <w:rsid w:val="009B2D44"/>
    <w:rsid w:val="00A9710C"/>
    <w:rsid w:val="00AE3E37"/>
    <w:rsid w:val="00AF50F4"/>
    <w:rsid w:val="00B21A57"/>
    <w:rsid w:val="00C33602"/>
    <w:rsid w:val="00C7325A"/>
    <w:rsid w:val="00CC3C89"/>
    <w:rsid w:val="00CD6F55"/>
    <w:rsid w:val="00D3226E"/>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D322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D32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rdeanna.rpm@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nk.springer.com/journal/133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European Cardiology Congress</cp:lastModifiedBy>
  <cp:revision>2</cp:revision>
  <dcterms:created xsi:type="dcterms:W3CDTF">2017-07-17T08:42:00Z</dcterms:created>
  <dcterms:modified xsi:type="dcterms:W3CDTF">2017-07-17T08:42:00Z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