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F40193" w:rsidP="00494130">
      <w:pPr>
        <w:pStyle w:val="Heading1"/>
        <w:spacing w:before="170"/>
        <w:ind w:left="0"/>
      </w:pPr>
      <w:r>
        <w:rPr>
          <w:color w:val="337AB7"/>
        </w:rPr>
        <w:t xml:space="preserve">Peripheral Neuropathic Pain: </w:t>
      </w:r>
      <w:r w:rsidR="004A54B2">
        <w:rPr>
          <w:color w:val="337AB7"/>
        </w:rPr>
        <w:t xml:space="preserve">A </w:t>
      </w:r>
      <w:proofErr w:type="spellStart"/>
      <w:r>
        <w:rPr>
          <w:color w:val="337AB7"/>
        </w:rPr>
        <w:t>Multispecialist</w:t>
      </w:r>
      <w:proofErr w:type="spellEnd"/>
      <w:r>
        <w:rPr>
          <w:color w:val="337AB7"/>
        </w:rPr>
        <w:t xml:space="preserve"> Approach to Pain Management</w:t>
      </w:r>
    </w:p>
    <w:p w:rsidR="005973B9" w:rsidRDefault="00F40193" w:rsidP="005973B9">
      <w:pPr>
        <w:pStyle w:val="BodyText"/>
        <w:spacing w:before="73" w:line="198" w:lineRule="exact"/>
        <w:ind w:left="100" w:right="5987"/>
        <w:rPr>
          <w:rFonts w:ascii="Arial"/>
        </w:rPr>
      </w:pPr>
      <w:r>
        <w:rPr>
          <w:rFonts w:ascii="Arial"/>
        </w:rPr>
        <w:t>Adam Woo, Kings College London, UK</w:t>
      </w: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8A7674" w:rsidRDefault="00A9710C">
      <w:pPr>
        <w:pStyle w:val="BodyText"/>
        <w:spacing w:before="90" w:line="280" w:lineRule="auto"/>
        <w:ind w:left="100"/>
        <w:jc w:val="both"/>
      </w:pPr>
      <w:r>
        <w:t xml:space="preserve">Statement of the Problem: </w:t>
      </w:r>
      <w:r w:rsidR="00F40193">
        <w:t>Neuropathic Pain is a difficult pain entity to</w:t>
      </w:r>
      <w:r w:rsidR="008A7674">
        <w:t xml:space="preserve"> diagnose, </w:t>
      </w:r>
      <w:proofErr w:type="spellStart"/>
      <w:r w:rsidR="008A7674">
        <w:t>calssify</w:t>
      </w:r>
      <w:proofErr w:type="spellEnd"/>
      <w:r w:rsidR="008A7674">
        <w:t xml:space="preserve"> and</w:t>
      </w:r>
      <w:r w:rsidR="00F40193">
        <w:t xml:space="preserve"> treat. Diagnosis, especially with small </w:t>
      </w:r>
      <w:proofErr w:type="spellStart"/>
      <w:r w:rsidR="00F40193">
        <w:t>fibre</w:t>
      </w:r>
      <w:proofErr w:type="spellEnd"/>
      <w:r w:rsidR="00F40193">
        <w:t xml:space="preserve"> neuropathy is unsatisfactory and based on basic clinical signs and </w:t>
      </w:r>
      <w:proofErr w:type="gramStart"/>
      <w:r w:rsidR="00F40193">
        <w:t xml:space="preserve">symptoms. </w:t>
      </w:r>
      <w:proofErr w:type="gramEnd"/>
      <w:r w:rsidR="008A7674">
        <w:t>First line treatments often include</w:t>
      </w:r>
      <w:r w:rsidR="00F40193">
        <w:t xml:space="preserve"> </w:t>
      </w:r>
      <w:proofErr w:type="spellStart"/>
      <w:r w:rsidR="00F40193">
        <w:t>antineuropathics</w:t>
      </w:r>
      <w:proofErr w:type="spellEnd"/>
      <w:r w:rsidR="00F40193">
        <w:t xml:space="preserve"> </w:t>
      </w:r>
      <w:r w:rsidR="008A7674">
        <w:t xml:space="preserve">such as </w:t>
      </w:r>
      <w:proofErr w:type="spellStart"/>
      <w:r w:rsidR="008A7674">
        <w:t>gabapentinoids</w:t>
      </w:r>
      <w:proofErr w:type="spellEnd"/>
      <w:r w:rsidR="008A7674">
        <w:t xml:space="preserve"> and tricyclics which</w:t>
      </w:r>
      <w:r w:rsidR="00F40193">
        <w:t xml:space="preserve"> have </w:t>
      </w:r>
      <w:r w:rsidR="008A7674">
        <w:t xml:space="preserve">a </w:t>
      </w:r>
      <w:r w:rsidR="00F40193">
        <w:t>high NNT, with most imparting unacceptable side effects</w:t>
      </w:r>
      <w:r>
        <w:t>.</w:t>
      </w:r>
      <w:r w:rsidR="00F40193">
        <w:t xml:space="preserve"> </w:t>
      </w:r>
      <w:r>
        <w:t xml:space="preserve"> </w:t>
      </w:r>
      <w:r w:rsidR="008A7674">
        <w:t xml:space="preserve">Clinical </w:t>
      </w:r>
      <w:proofErr w:type="spellStart"/>
      <w:r w:rsidR="008A7674">
        <w:t>Ptactice</w:t>
      </w:r>
      <w:proofErr w:type="spellEnd"/>
      <w:r w:rsidR="008A7674">
        <w:t>: At Kings College Hospital the Pain Management Department have teamed up with two peripheral neuropathy specialists to diagnose and form treatment plans for this group of patients. Diagnosis is done at Kings College London University using microneurography and skin biopsies for confirmation. Treatment plans are steered in a multimodal direction including avoidance of regular medications if possible. These include Capsaicin 8% patches (</w:t>
      </w:r>
      <w:proofErr w:type="spellStart"/>
      <w:r w:rsidR="008A7674">
        <w:t>Qutenza</w:t>
      </w:r>
      <w:proofErr w:type="spellEnd"/>
      <w:r w:rsidR="008A7674">
        <w:t>), intravenous lidocaine and ketamine burst infusions and pulsed radiofrequency of relevant nerves</w:t>
      </w:r>
      <w:r w:rsidR="004A54B2">
        <w:t xml:space="preserve"> using X-ray or </w:t>
      </w:r>
      <w:proofErr w:type="spellStart"/>
      <w:r w:rsidR="004A54B2">
        <w:t>ulstrasound</w:t>
      </w:r>
      <w:proofErr w:type="spellEnd"/>
      <w:r w:rsidR="008A7674">
        <w:t xml:space="preserve">. </w:t>
      </w:r>
      <w:proofErr w:type="spellStart"/>
      <w:r w:rsidR="008A7674">
        <w:t>Biospsychosocial</w:t>
      </w:r>
      <w:proofErr w:type="spellEnd"/>
      <w:r w:rsidR="008A7674">
        <w:t xml:space="preserve"> assessment also allows recognition of psychosocial factors and treatment such as depression and anxiety. </w:t>
      </w:r>
    </w:p>
    <w:p w:rsidR="008A7674" w:rsidRDefault="00A9710C" w:rsidP="008A7674">
      <w:pPr>
        <w:pStyle w:val="BodyText"/>
        <w:spacing w:before="90" w:line="280" w:lineRule="auto"/>
        <w:ind w:left="100"/>
        <w:jc w:val="both"/>
        <w:rPr>
          <w:color w:val="BF5A14"/>
        </w:rPr>
      </w:pPr>
      <w:r>
        <w:t xml:space="preserve">Conclusion &amp; Significance: </w:t>
      </w:r>
      <w:r w:rsidR="008A7674">
        <w:t xml:space="preserve">Multispecialty assessment allows firm diagnosis and efficacious and </w:t>
      </w:r>
      <w:proofErr w:type="gramStart"/>
      <w:r w:rsidR="008A7674">
        <w:t>tailor made</w:t>
      </w:r>
      <w:proofErr w:type="gramEnd"/>
      <w:r w:rsidR="008A7674">
        <w:t xml:space="preserve"> treatment plans to be made for this difficult group of patients. </w:t>
      </w:r>
      <w:r w:rsidR="004A54B2">
        <w:t xml:space="preserve">Avoidance of regular </w:t>
      </w:r>
      <w:proofErr w:type="spellStart"/>
      <w:r w:rsidR="004A54B2">
        <w:t>antineuropathics</w:t>
      </w:r>
      <w:proofErr w:type="spellEnd"/>
      <w:r w:rsidR="004A54B2">
        <w:t xml:space="preserve"> is a key component, preventing development of side effects which decrease quality of life.</w:t>
      </w:r>
    </w:p>
    <w:p w:rsidR="005973B9" w:rsidRDefault="005973B9" w:rsidP="005973B9">
      <w:pPr>
        <w:spacing w:line="204" w:lineRule="exact"/>
        <w:rPr>
          <w:rFonts w:ascii="Arial"/>
          <w:b/>
          <w:sz w:val="20"/>
        </w:rPr>
      </w:pPr>
      <w:r>
        <w:rPr>
          <w:rFonts w:ascii="Arial"/>
          <w:b/>
          <w:color w:val="BF5A14"/>
          <w:sz w:val="20"/>
        </w:rPr>
        <w:br/>
        <w:t>Recent Publications (minimum 5)</w:t>
      </w:r>
    </w:p>
    <w:p w:rsidR="004A54B2" w:rsidRPr="004A54B2" w:rsidRDefault="004A54B2" w:rsidP="004A54B2">
      <w:pPr>
        <w:tabs>
          <w:tab w:val="left" w:pos="384"/>
        </w:tabs>
        <w:ind w:right="117"/>
        <w:rPr>
          <w:rFonts w:ascii="Calibri" w:eastAsia="Calibri" w:hAnsi="Calibri" w:cs="Calibri"/>
          <w:sz w:val="18"/>
          <w:lang w:val="en-GB"/>
        </w:rPr>
      </w:pPr>
      <w:r w:rsidRPr="004A54B2">
        <w:rPr>
          <w:rFonts w:ascii="Calibri" w:eastAsia="Calibri" w:hAnsi="Calibri" w:cs="Calibri"/>
          <w:b/>
          <w:bCs/>
          <w:sz w:val="18"/>
          <w:lang w:val="en-GB"/>
        </w:rPr>
        <w:t xml:space="preserve">Z </w:t>
      </w:r>
      <w:proofErr w:type="spellStart"/>
      <w:r w:rsidRPr="004A54B2">
        <w:rPr>
          <w:rFonts w:ascii="Calibri" w:eastAsia="Calibri" w:hAnsi="Calibri" w:cs="Calibri"/>
          <w:b/>
          <w:bCs/>
          <w:sz w:val="18"/>
          <w:lang w:val="en-GB"/>
        </w:rPr>
        <w:t>Oon</w:t>
      </w:r>
      <w:proofErr w:type="spellEnd"/>
      <w:r w:rsidRPr="004A54B2">
        <w:rPr>
          <w:rFonts w:ascii="Calibri" w:eastAsia="Calibri" w:hAnsi="Calibri" w:cs="Calibri"/>
          <w:b/>
          <w:bCs/>
          <w:sz w:val="18"/>
          <w:lang w:val="en-GB"/>
        </w:rPr>
        <w:t xml:space="preserve"> and A Woo. </w:t>
      </w:r>
      <w:hyperlink r:id="rId9" w:history="1">
        <w:r w:rsidRPr="004A54B2">
          <w:rPr>
            <w:rStyle w:val="Hyperlink"/>
            <w:rFonts w:ascii="Calibri" w:eastAsia="Calibri" w:hAnsi="Calibri" w:cs="Calibri"/>
            <w:b/>
            <w:bCs/>
            <w:sz w:val="18"/>
            <w:lang w:val="en-GB"/>
          </w:rPr>
          <w:t>Should thoracic epidurals be routinely sited in patients having cardiac surgery?</w:t>
        </w:r>
      </w:hyperlink>
      <w:r w:rsidRPr="004A54B2">
        <w:rPr>
          <w:rFonts w:ascii="Calibri" w:eastAsia="Calibri" w:hAnsi="Calibri" w:cs="Calibri"/>
          <w:b/>
          <w:bCs/>
          <w:sz w:val="18"/>
          <w:lang w:val="en-GB"/>
        </w:rPr>
        <w:t xml:space="preserve"> British Journal of Hospital Medicine 2017 78:12, 730-730</w:t>
      </w:r>
    </w:p>
    <w:p w:rsidR="004A54B2" w:rsidRPr="004A54B2" w:rsidRDefault="004A54B2" w:rsidP="004A54B2">
      <w:pPr>
        <w:tabs>
          <w:tab w:val="left" w:pos="384"/>
        </w:tabs>
        <w:ind w:right="117"/>
        <w:rPr>
          <w:rFonts w:ascii="Calibri" w:eastAsia="Calibri" w:hAnsi="Calibri" w:cs="Calibri"/>
          <w:sz w:val="18"/>
          <w:lang w:val="en-GB"/>
        </w:rPr>
      </w:pPr>
    </w:p>
    <w:p w:rsidR="004A54B2" w:rsidRPr="004A54B2" w:rsidRDefault="004A54B2" w:rsidP="004A54B2">
      <w:pPr>
        <w:tabs>
          <w:tab w:val="left" w:pos="384"/>
        </w:tabs>
        <w:ind w:right="117"/>
        <w:rPr>
          <w:rFonts w:ascii="Calibri" w:eastAsia="Calibri" w:hAnsi="Calibri" w:cs="Calibri"/>
          <w:sz w:val="18"/>
          <w:lang w:val="en-GB"/>
        </w:rPr>
      </w:pPr>
      <w:r w:rsidRPr="004A54B2">
        <w:rPr>
          <w:rFonts w:ascii="Calibri" w:eastAsia="Calibri" w:hAnsi="Calibri" w:cs="Calibri"/>
          <w:b/>
          <w:bCs/>
          <w:sz w:val="18"/>
          <w:lang w:val="en-GB"/>
        </w:rPr>
        <w:t>Woo A and Sinha M</w:t>
      </w:r>
      <w:r w:rsidRPr="004A54B2">
        <w:rPr>
          <w:rFonts w:ascii="Calibri" w:eastAsia="Calibri" w:hAnsi="Calibri" w:cs="Calibri"/>
          <w:sz w:val="18"/>
          <w:lang w:val="en-GB"/>
        </w:rPr>
        <w:t xml:space="preserve">. Should ultrasound or X-rays be used in chronic pain medicine </w:t>
      </w:r>
      <w:proofErr w:type="gramStart"/>
      <w:r w:rsidRPr="004A54B2">
        <w:rPr>
          <w:rFonts w:ascii="Calibri" w:eastAsia="Calibri" w:hAnsi="Calibri" w:cs="Calibri"/>
          <w:sz w:val="18"/>
          <w:lang w:val="en-GB"/>
        </w:rPr>
        <w:t>interventions?.</w:t>
      </w:r>
      <w:proofErr w:type="gramEnd"/>
      <w:r w:rsidRPr="004A54B2">
        <w:rPr>
          <w:rFonts w:ascii="Calibri" w:eastAsia="Calibri" w:hAnsi="Calibri" w:cs="Calibri"/>
          <w:sz w:val="18"/>
          <w:lang w:val="en-GB"/>
        </w:rPr>
        <w:t xml:space="preserve"> British Journal of Hospital Medicine</w:t>
      </w:r>
      <w:r>
        <w:rPr>
          <w:rFonts w:ascii="Calibri" w:eastAsia="Calibri" w:hAnsi="Calibri" w:cs="Calibri"/>
          <w:sz w:val="18"/>
          <w:lang w:val="en-GB"/>
        </w:rPr>
        <w:t xml:space="preserve"> 2016</w:t>
      </w:r>
      <w:r w:rsidRPr="004A54B2">
        <w:rPr>
          <w:rFonts w:ascii="Calibri" w:eastAsia="Calibri" w:hAnsi="Calibri" w:cs="Calibri"/>
          <w:sz w:val="18"/>
          <w:lang w:val="en-GB"/>
        </w:rPr>
        <w:t>, 77(5), p. 314</w:t>
      </w:r>
    </w:p>
    <w:p w:rsidR="004A54B2" w:rsidRPr="004A54B2" w:rsidRDefault="004A54B2" w:rsidP="004A54B2">
      <w:pPr>
        <w:tabs>
          <w:tab w:val="left" w:pos="384"/>
        </w:tabs>
        <w:ind w:right="117"/>
        <w:rPr>
          <w:rFonts w:ascii="Calibri" w:eastAsia="Calibri" w:hAnsi="Calibri" w:cs="Calibri"/>
          <w:sz w:val="18"/>
          <w:lang w:val="en-GB"/>
        </w:rPr>
      </w:pPr>
    </w:p>
    <w:p w:rsidR="004A54B2" w:rsidRPr="004A54B2" w:rsidRDefault="004A54B2" w:rsidP="004A54B2">
      <w:pPr>
        <w:tabs>
          <w:tab w:val="left" w:pos="384"/>
        </w:tabs>
        <w:ind w:right="117"/>
        <w:rPr>
          <w:rFonts w:ascii="Calibri" w:eastAsia="Calibri" w:hAnsi="Calibri" w:cs="Calibri"/>
          <w:sz w:val="18"/>
          <w:lang w:val="en-GB"/>
        </w:rPr>
      </w:pPr>
      <w:r w:rsidRPr="004A54B2">
        <w:rPr>
          <w:rFonts w:ascii="Calibri" w:eastAsia="Calibri" w:hAnsi="Calibri" w:cs="Calibri"/>
          <w:b/>
          <w:bCs/>
          <w:sz w:val="18"/>
          <w:lang w:val="en-GB"/>
        </w:rPr>
        <w:t xml:space="preserve">Woo A, </w:t>
      </w:r>
      <w:proofErr w:type="spellStart"/>
      <w:r w:rsidRPr="004A54B2">
        <w:rPr>
          <w:rFonts w:ascii="Calibri" w:eastAsia="Calibri" w:hAnsi="Calibri" w:cs="Calibri"/>
          <w:b/>
          <w:bCs/>
          <w:sz w:val="18"/>
          <w:lang w:val="en-GB"/>
        </w:rPr>
        <w:t>Tharakan</w:t>
      </w:r>
      <w:proofErr w:type="spellEnd"/>
      <w:r w:rsidRPr="004A54B2">
        <w:rPr>
          <w:rFonts w:ascii="Calibri" w:eastAsia="Calibri" w:hAnsi="Calibri" w:cs="Calibri"/>
          <w:b/>
          <w:bCs/>
          <w:sz w:val="18"/>
          <w:lang w:val="en-GB"/>
        </w:rPr>
        <w:t xml:space="preserve"> L and </w:t>
      </w:r>
      <w:proofErr w:type="spellStart"/>
      <w:r w:rsidRPr="004A54B2">
        <w:rPr>
          <w:rFonts w:ascii="Calibri" w:eastAsia="Calibri" w:hAnsi="Calibri" w:cs="Calibri"/>
          <w:b/>
          <w:bCs/>
          <w:sz w:val="18"/>
          <w:lang w:val="en-GB"/>
        </w:rPr>
        <w:t>Vargulescu</w:t>
      </w:r>
      <w:proofErr w:type="spellEnd"/>
      <w:r w:rsidRPr="004A54B2">
        <w:rPr>
          <w:rFonts w:ascii="Calibri" w:eastAsia="Calibri" w:hAnsi="Calibri" w:cs="Calibri"/>
          <w:b/>
          <w:bCs/>
          <w:sz w:val="18"/>
          <w:lang w:val="en-GB"/>
        </w:rPr>
        <w:t xml:space="preserve"> R. </w:t>
      </w:r>
      <w:r w:rsidRPr="004A54B2">
        <w:rPr>
          <w:rFonts w:ascii="Calibri" w:eastAsia="Calibri" w:hAnsi="Calibri" w:cs="Calibri"/>
          <w:sz w:val="18"/>
          <w:lang w:val="en-GB"/>
        </w:rPr>
        <w:t>Stellate Ganglion Block for Painful Congenital Venous Malformation of the Arm. Pain Practice 2015</w:t>
      </w:r>
    </w:p>
    <w:p w:rsidR="004A54B2" w:rsidRPr="004A54B2" w:rsidRDefault="004A54B2" w:rsidP="004A54B2">
      <w:pPr>
        <w:tabs>
          <w:tab w:val="left" w:pos="384"/>
        </w:tabs>
        <w:ind w:right="117"/>
        <w:rPr>
          <w:rFonts w:ascii="Calibri" w:eastAsia="Calibri" w:hAnsi="Calibri" w:cs="Calibri"/>
          <w:sz w:val="18"/>
          <w:lang w:val="en-GB"/>
        </w:rPr>
      </w:pPr>
    </w:p>
    <w:p w:rsidR="004A54B2" w:rsidRPr="004A54B2" w:rsidRDefault="004A54B2" w:rsidP="004A54B2">
      <w:pPr>
        <w:tabs>
          <w:tab w:val="left" w:pos="384"/>
        </w:tabs>
        <w:ind w:right="117"/>
        <w:rPr>
          <w:rFonts w:ascii="Calibri" w:eastAsia="Calibri" w:hAnsi="Calibri" w:cs="Calibri"/>
          <w:sz w:val="18"/>
          <w:lang w:val="en-GB"/>
        </w:rPr>
      </w:pPr>
      <w:r w:rsidRPr="004A54B2">
        <w:rPr>
          <w:rFonts w:ascii="Calibri" w:eastAsia="Calibri" w:hAnsi="Calibri" w:cs="Calibri"/>
          <w:b/>
          <w:bCs/>
          <w:sz w:val="18"/>
          <w:lang w:val="en-GB"/>
        </w:rPr>
        <w:t xml:space="preserve">Wilson J and Woo </w:t>
      </w:r>
      <w:proofErr w:type="gramStart"/>
      <w:r w:rsidRPr="004A54B2">
        <w:rPr>
          <w:rFonts w:ascii="Calibri" w:eastAsia="Calibri" w:hAnsi="Calibri" w:cs="Calibri"/>
          <w:b/>
          <w:bCs/>
          <w:sz w:val="18"/>
          <w:lang w:val="en-GB"/>
        </w:rPr>
        <w:t>A</w:t>
      </w:r>
      <w:proofErr w:type="gramEnd"/>
      <w:r w:rsidRPr="004A54B2">
        <w:rPr>
          <w:rFonts w:ascii="Calibri" w:eastAsia="Calibri" w:hAnsi="Calibri" w:cs="Calibri"/>
          <w:sz w:val="18"/>
          <w:lang w:val="en-GB"/>
        </w:rPr>
        <w:t xml:space="preserve"> Long term Opioids: Friend or Foe? British Journal of Hospital Medicine 74(5): 298 (May 2013</w:t>
      </w:r>
    </w:p>
    <w:p w:rsidR="00AE3E37" w:rsidRPr="008756E6" w:rsidRDefault="004A54B2" w:rsidP="004A54B2">
      <w:pPr>
        <w:tabs>
          <w:tab w:val="left" w:pos="384"/>
        </w:tabs>
        <w:ind w:right="117"/>
      </w:pPr>
      <w:r w:rsidRPr="004A54B2">
        <w:rPr>
          <w:rFonts w:ascii="Calibri" w:eastAsia="Calibri" w:hAnsi="Calibri" w:cs="Calibri"/>
          <w:sz w:val="18"/>
          <w:lang w:val="en-GB"/>
        </w:rPr>
        <w:br/>
      </w:r>
      <w:r w:rsidRPr="004A54B2">
        <w:rPr>
          <w:rFonts w:ascii="Calibri" w:eastAsia="Calibri" w:hAnsi="Calibri" w:cs="Calibri"/>
          <w:b/>
          <w:bCs/>
          <w:sz w:val="18"/>
          <w:lang w:val="en-GB"/>
        </w:rPr>
        <w:t xml:space="preserve">Woo A. </w:t>
      </w:r>
      <w:r w:rsidRPr="004A54B2">
        <w:rPr>
          <w:rFonts w:ascii="Calibri" w:eastAsia="Calibri" w:hAnsi="Calibri" w:cs="Calibri"/>
          <w:sz w:val="18"/>
          <w:lang w:val="en-GB"/>
        </w:rPr>
        <w:t>Depression and Anxiety in Pain. British Journal of Pain</w:t>
      </w:r>
      <w:r w:rsidRPr="004A54B2">
        <w:rPr>
          <w:rFonts w:ascii="Calibri" w:eastAsia="Calibri" w:hAnsi="Calibri" w:cs="Calibri"/>
          <w:b/>
          <w:bCs/>
          <w:sz w:val="18"/>
          <w:lang w:val="en-GB"/>
        </w:rPr>
        <w:t> </w:t>
      </w:r>
      <w:r w:rsidRPr="004A54B2">
        <w:rPr>
          <w:rFonts w:ascii="Calibri" w:eastAsia="Calibri" w:hAnsi="Calibri" w:cs="Calibri"/>
          <w:sz w:val="18"/>
          <w:lang w:val="en-GB"/>
        </w:rPr>
        <w:t>March 2010 vol. 4 no. 1 8-12</w:t>
      </w: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E04B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4A54B2">
      <w:pPr>
        <w:spacing w:before="41" w:line="154" w:lineRule="exact"/>
        <w:ind w:left="213" w:right="231"/>
        <w:jc w:val="both"/>
        <w:rPr>
          <w:rFonts w:ascii="Arial"/>
          <w:sz w:val="14"/>
        </w:rPr>
      </w:pPr>
      <w:r>
        <w:rPr>
          <w:rFonts w:ascii="Arial"/>
          <w:sz w:val="14"/>
        </w:rPr>
        <w:t xml:space="preserve">Adam Woo is Consultant in Pain Management and </w:t>
      </w:r>
      <w:proofErr w:type="spellStart"/>
      <w:r>
        <w:rPr>
          <w:rFonts w:ascii="Arial"/>
          <w:sz w:val="14"/>
        </w:rPr>
        <w:t>Anaesthesia</w:t>
      </w:r>
      <w:proofErr w:type="spellEnd"/>
      <w:r>
        <w:rPr>
          <w:rFonts w:ascii="Arial"/>
          <w:sz w:val="14"/>
        </w:rPr>
        <w:t xml:space="preserve"> at Kings College Hospital. He is Fellow of the Royal College of </w:t>
      </w:r>
      <w:proofErr w:type="spellStart"/>
      <w:r>
        <w:rPr>
          <w:rFonts w:ascii="Arial"/>
          <w:sz w:val="14"/>
        </w:rPr>
        <w:t>Anaesthetist</w:t>
      </w:r>
      <w:proofErr w:type="spellEnd"/>
      <w:r>
        <w:rPr>
          <w:rFonts w:ascii="Arial"/>
          <w:sz w:val="14"/>
        </w:rPr>
        <w:t xml:space="preserve">, Fellow of the Faculty of Pain Medicine. He has an MSc from </w:t>
      </w:r>
      <w:proofErr w:type="spellStart"/>
      <w:r>
        <w:rPr>
          <w:rFonts w:ascii="Arial"/>
          <w:sz w:val="14"/>
        </w:rPr>
        <w:t>Ediburgh</w:t>
      </w:r>
      <w:proofErr w:type="spellEnd"/>
      <w:r>
        <w:rPr>
          <w:rFonts w:ascii="Arial"/>
          <w:sz w:val="14"/>
        </w:rPr>
        <w:t xml:space="preserve"> University and trained</w:t>
      </w:r>
      <w:r w:rsidR="00C938CB">
        <w:rPr>
          <w:rFonts w:ascii="Arial"/>
          <w:sz w:val="14"/>
        </w:rPr>
        <w:t xml:space="preserve"> in pain medicine</w:t>
      </w:r>
      <w:r>
        <w:rPr>
          <w:rFonts w:ascii="Arial"/>
          <w:sz w:val="14"/>
        </w:rPr>
        <w:t xml:space="preserve"> at UCL Hospitals, St Thomas</w:t>
      </w:r>
      <w:r>
        <w:rPr>
          <w:rFonts w:ascii="Arial"/>
          <w:sz w:val="14"/>
        </w:rPr>
        <w:t>’</w:t>
      </w:r>
      <w:r w:rsidR="00C938CB">
        <w:rPr>
          <w:rFonts w:ascii="Arial"/>
          <w:sz w:val="14"/>
        </w:rPr>
        <w:t xml:space="preserve"> Pain Management Centre and Great Ormond Street Hospital. He is member of the </w:t>
      </w:r>
      <w:proofErr w:type="spellStart"/>
      <w:r w:rsidR="00C938CB">
        <w:rPr>
          <w:rFonts w:ascii="Arial"/>
          <w:sz w:val="14"/>
        </w:rPr>
        <w:t>Anghoff</w:t>
      </w:r>
      <w:proofErr w:type="spellEnd"/>
      <w:r w:rsidR="00C938CB">
        <w:rPr>
          <w:rFonts w:ascii="Arial"/>
          <w:sz w:val="14"/>
        </w:rPr>
        <w:t xml:space="preserve"> Committee for the Faculty of Pain Medicine Exams and Local Pain Medicine Educational Supervisor. </w:t>
      </w:r>
      <w:bookmarkStart w:id="0" w:name="_GoBack"/>
      <w:bookmarkEnd w:id="0"/>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8CF8"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20" w:rsidRDefault="00DC7620">
      <w:r>
        <w:separator/>
      </w:r>
    </w:p>
  </w:endnote>
  <w:endnote w:type="continuationSeparator" w:id="0">
    <w:p w:rsidR="00DC7620" w:rsidRDefault="00DC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20" w:rsidRDefault="00DC7620">
      <w:r>
        <w:separator/>
      </w:r>
    </w:p>
  </w:footnote>
  <w:footnote w:type="continuationSeparator" w:id="0">
    <w:p w:rsidR="00DC7620" w:rsidRDefault="00DC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292ED9"/>
    <w:rsid w:val="00404E5B"/>
    <w:rsid w:val="00414F7B"/>
    <w:rsid w:val="004355DC"/>
    <w:rsid w:val="004749B4"/>
    <w:rsid w:val="00494130"/>
    <w:rsid w:val="004A54B2"/>
    <w:rsid w:val="004F3523"/>
    <w:rsid w:val="00572DCD"/>
    <w:rsid w:val="005973B9"/>
    <w:rsid w:val="005B3A56"/>
    <w:rsid w:val="006060CE"/>
    <w:rsid w:val="00616C38"/>
    <w:rsid w:val="0063497F"/>
    <w:rsid w:val="007B0EBB"/>
    <w:rsid w:val="00873DF0"/>
    <w:rsid w:val="008756E6"/>
    <w:rsid w:val="008A7674"/>
    <w:rsid w:val="009B2D44"/>
    <w:rsid w:val="00A07E82"/>
    <w:rsid w:val="00A9710C"/>
    <w:rsid w:val="00AE3E37"/>
    <w:rsid w:val="00B21A57"/>
    <w:rsid w:val="00C33602"/>
    <w:rsid w:val="00C938CB"/>
    <w:rsid w:val="00CD6F55"/>
    <w:rsid w:val="00DC7620"/>
    <w:rsid w:val="00DE3104"/>
    <w:rsid w:val="00F40193"/>
    <w:rsid w:val="00F53D1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BF5C7"/>
  <w15:docId w15:val="{3A83FA9F-100D-4F37-9C04-D71FCFC5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4A54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800609858">
      <w:bodyDiv w:val="1"/>
      <w:marLeft w:val="0"/>
      <w:marRight w:val="0"/>
      <w:marTop w:val="0"/>
      <w:marBottom w:val="0"/>
      <w:divBdr>
        <w:top w:val="none" w:sz="0" w:space="0" w:color="auto"/>
        <w:left w:val="none" w:sz="0" w:space="0" w:color="auto"/>
        <w:bottom w:val="none" w:sz="0" w:space="0" w:color="auto"/>
        <w:right w:val="none" w:sz="0" w:space="0" w:color="auto"/>
      </w:divBdr>
    </w:div>
    <w:div w:id="112277265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magonlinelibrary.com/doi/abs/10.12968/hmed.2017.78.12.73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Adam W</cp:lastModifiedBy>
  <cp:revision>2</cp:revision>
  <dcterms:created xsi:type="dcterms:W3CDTF">2018-01-20T13:19:00Z</dcterms:created>
  <dcterms:modified xsi:type="dcterms:W3CDTF">2018-01-20T13:19:00Z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