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Mulvihill, RN PhD, TLI Foundation, USA </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Statement of the Problem: Women who have experienced intimate partnerviolence</w:t>
      </w:r>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An </w:t>
      </w:r>
      <w:r>
        <w:t>inter</w:t>
      </w:r>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r w:rsidRPr="005973B9">
        <w:rPr>
          <w:sz w:val="18"/>
        </w:rPr>
        <w:t>The neuropathology of alcohol-related braindamage. Alcohol Alcohol 44:136-140.</w:t>
      </w:r>
    </w:p>
    <w:p w:rsidR="005973B9" w:rsidRDefault="005973B9" w:rsidP="005973B9">
      <w:pPr>
        <w:pStyle w:val="ListParagraph"/>
        <w:numPr>
          <w:ilvl w:val="0"/>
          <w:numId w:val="3"/>
        </w:numPr>
        <w:tabs>
          <w:tab w:val="left" w:pos="384"/>
        </w:tabs>
        <w:spacing w:line="216" w:lineRule="exact"/>
        <w:ind w:right="137" w:hanging="283"/>
        <w:rPr>
          <w:sz w:val="18"/>
        </w:rPr>
      </w:pPr>
      <w:r>
        <w:rPr>
          <w:sz w:val="18"/>
        </w:rPr>
        <w:t xml:space="preserve">Heilig M, Egli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r>
        <w:rPr>
          <w:sz w:val="18"/>
        </w:rPr>
        <w:t>LiX, SchwachaMG, ChaudryIH, ChoudhryMA (2008)Acutealcohol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Room R, Babor</w:t>
      </w:r>
      <w:r>
        <w:rPr>
          <w:spacing w:val="-10"/>
          <w:sz w:val="18"/>
        </w:rPr>
        <w:t xml:space="preserve">T, </w:t>
      </w:r>
      <w:r>
        <w:rPr>
          <w:sz w:val="18"/>
        </w:rPr>
        <w:t xml:space="preserve">Rehm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r>
        <w:rPr>
          <w:rFonts w:ascii="Calibri" w:hAnsi="Calibri"/>
        </w:rPr>
        <w:t xml:space="preserve">Zahr NM (2008) Neuroinflammation as a neurotoxic mechanism in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Deanna Mulvihill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r>
        <w:rPr>
          <w:rFonts w:ascii="Arial"/>
          <w:sz w:val="14"/>
        </w:rPr>
        <w:t xml:space="preserve">administration </w:t>
      </w:r>
      <w:r w:rsidR="000E2911">
        <w:rPr>
          <w:rFonts w:ascii="Arial"/>
          <w:sz w:val="14"/>
        </w:rPr>
        <w:t xml:space="preserve"> </w:t>
      </w:r>
      <w:r>
        <w:rPr>
          <w:rFonts w:ascii="Arial"/>
          <w:sz w:val="14"/>
        </w:rPr>
        <w:t>both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E60" w:rsidRDefault="000C2E60">
      <w:r>
        <w:separator/>
      </w:r>
    </w:p>
  </w:endnote>
  <w:endnote w:type="continuationSeparator" w:id="0">
    <w:p w:rsidR="000C2E60" w:rsidRDefault="000C2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ISSN: 2167-0846 JPAR an open access journa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E60" w:rsidRDefault="000C2E60">
      <w:r>
        <w:separator/>
      </w:r>
    </w:p>
  </w:footnote>
  <w:footnote w:type="continuationSeparator" w:id="0">
    <w:p w:rsidR="000C2E60" w:rsidRDefault="000C2E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Furuta et al., J Pai n Relief 2016, 5:3(Suppl)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278BD"/>
    <w:rsid w:val="000C2E60"/>
    <w:rsid w:val="000E2911"/>
    <w:rsid w:val="0010183E"/>
    <w:rsid w:val="001263DF"/>
    <w:rsid w:val="00292ED9"/>
    <w:rsid w:val="00404E5B"/>
    <w:rsid w:val="00414F7B"/>
    <w:rsid w:val="004355DC"/>
    <w:rsid w:val="004749B4"/>
    <w:rsid w:val="00494130"/>
    <w:rsid w:val="004C5D8B"/>
    <w:rsid w:val="004F3523"/>
    <w:rsid w:val="005973B9"/>
    <w:rsid w:val="005B3A56"/>
    <w:rsid w:val="006060CE"/>
    <w:rsid w:val="0063497F"/>
    <w:rsid w:val="00703FCF"/>
    <w:rsid w:val="008703A7"/>
    <w:rsid w:val="00873DF0"/>
    <w:rsid w:val="008756E6"/>
    <w:rsid w:val="009B2D44"/>
    <w:rsid w:val="009C5E18"/>
    <w:rsid w:val="00A07E82"/>
    <w:rsid w:val="00A92311"/>
    <w:rsid w:val="00A9710C"/>
    <w:rsid w:val="00AE3E37"/>
    <w:rsid w:val="00AE6F28"/>
    <w:rsid w:val="00AF7775"/>
    <w:rsid w:val="00B21A57"/>
    <w:rsid w:val="00C33602"/>
    <w:rsid w:val="00CB7125"/>
    <w:rsid w:val="00CD6F55"/>
    <w:rsid w:val="00D25A03"/>
    <w:rsid w:val="00DD780E"/>
    <w:rsid w:val="00DE3104"/>
    <w:rsid w:val="00F72EEA"/>
    <w:rsid w:val="00F84CAE"/>
    <w:rsid w:val="00FE26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optometryandvision sciences</cp:lastModifiedBy>
  <cp:revision>2</cp:revision>
  <dcterms:created xsi:type="dcterms:W3CDTF">2017-11-27T06:23:00Z</dcterms:created>
  <dcterms:modified xsi:type="dcterms:W3CDTF">2017-11-27T06:23:00Z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