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2B2804">
        <w:rPr>
          <w:rFonts w:ascii="Calibri" w:hAnsi="Calibri"/>
        </w:rPr>
        <w:t xml:space="preserve">  </w:t>
      </w:r>
      <w:r>
        <w:rPr>
          <w:rFonts w:ascii="Calibri" w:hAnsi="Calibri"/>
        </w:rPr>
        <w:t xml:space="preserve">Sullivan </w:t>
      </w:r>
      <w:r>
        <w:rPr>
          <w:rFonts w:ascii="Calibri" w:hAnsi="Calibri"/>
          <w:spacing w:val="-5"/>
        </w:rPr>
        <w:t xml:space="preserve">EV, </w:t>
      </w:r>
      <w:r>
        <w:rPr>
          <w:rFonts w:ascii="Calibri" w:hAnsi="Calibri"/>
        </w:rPr>
        <w:t xml:space="preserve">Zahr NM (2008) Neuroinflammation as a neurotoxic mechanism </w:t>
      </w:r>
      <w:r w:rsidR="002B2804">
        <w:rPr>
          <w:rFonts w:ascii="Calibri" w:hAnsi="Calibri"/>
        </w:rPr>
        <w:t>in alcoholism</w:t>
      </w:r>
      <w:r>
        <w:rPr>
          <w:rFonts w:ascii="Calibri" w:hAnsi="Calibri"/>
        </w:rPr>
        <w:t xml:space="preserve">:  </w:t>
      </w:r>
      <w:r w:rsidR="002B2804">
        <w:rPr>
          <w:rFonts w:ascii="Calibri" w:hAnsi="Calibri"/>
        </w:rPr>
        <w:t>Commentary on “Increased MCP</w:t>
      </w:r>
      <w:r>
        <w:rPr>
          <w:rFonts w:ascii="Calibri" w:hAnsi="Calibri"/>
        </w:rPr>
        <w:t xml:space="preserve">-1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2A196B" w:rsidRDefault="008756E6" w:rsidP="00404E5B">
      <w:pPr>
        <w:spacing w:before="92"/>
        <w:ind w:right="4234"/>
        <w:rPr>
          <w:noProof/>
        </w:rPr>
      </w:pPr>
      <w:r>
        <w:rPr>
          <w:noProof/>
        </w:rPr>
        <w:t xml:space="preserve">    </w:t>
      </w:r>
      <w:r w:rsidR="002A196B">
        <w:rPr>
          <w:noProof/>
        </w:rPr>
        <w:drawing>
          <wp:inline distT="0" distB="0" distL="0" distR="0" wp14:anchorId="2CEB4A82" wp14:editId="59962814">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2A196B">
        <w:rPr>
          <w:noProof/>
        </w:rPr>
        <w:t xml:space="preserve">  </w:t>
      </w:r>
    </w:p>
    <w:p w:rsidR="002A196B" w:rsidRDefault="002A196B" w:rsidP="00404E5B">
      <w:pPr>
        <w:spacing w:before="92"/>
        <w:ind w:right="4234"/>
        <w:rPr>
          <w:noProof/>
        </w:rPr>
      </w:pPr>
      <w:r>
        <w:rPr>
          <w:noProof/>
        </w:rPr>
        <w:t xml:space="preserve">   </w:t>
      </w:r>
    </w:p>
    <w:p w:rsidR="00AE3E37" w:rsidRDefault="002A196B"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C5" w:rsidRDefault="009832C5">
      <w:r>
        <w:separator/>
      </w:r>
    </w:p>
  </w:endnote>
  <w:endnote w:type="continuationSeparator" w:id="0">
    <w:p w:rsidR="009832C5" w:rsidRDefault="0098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C5" w:rsidRDefault="009832C5">
      <w:r>
        <w:separator/>
      </w:r>
    </w:p>
  </w:footnote>
  <w:footnote w:type="continuationSeparator" w:id="0">
    <w:p w:rsidR="009832C5" w:rsidRDefault="00983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2E54"/>
    <w:rsid w:val="000E2911"/>
    <w:rsid w:val="001263DF"/>
    <w:rsid w:val="00292ED9"/>
    <w:rsid w:val="002A196B"/>
    <w:rsid w:val="002B2804"/>
    <w:rsid w:val="00404E5B"/>
    <w:rsid w:val="00414F7B"/>
    <w:rsid w:val="004355DC"/>
    <w:rsid w:val="004749B4"/>
    <w:rsid w:val="00494130"/>
    <w:rsid w:val="004F3523"/>
    <w:rsid w:val="005973B9"/>
    <w:rsid w:val="005B3A56"/>
    <w:rsid w:val="006060CE"/>
    <w:rsid w:val="0063497F"/>
    <w:rsid w:val="00873DF0"/>
    <w:rsid w:val="008756E6"/>
    <w:rsid w:val="009832C5"/>
    <w:rsid w:val="009B2D44"/>
    <w:rsid w:val="00A07E82"/>
    <w:rsid w:val="00A9710C"/>
    <w:rsid w:val="00AE3E37"/>
    <w:rsid w:val="00B21A57"/>
    <w:rsid w:val="00C33602"/>
    <w:rsid w:val="00CD6F55"/>
    <w:rsid w:val="00DE1A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2020-12-31T05:59:00Z</dcterms:created>
  <dcterms:modified xsi:type="dcterms:W3CDTF">2020-12-31T05:59:00Z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