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54" w:rsidRPr="00480E5A" w:rsidRDefault="00E27D43" w:rsidP="007C7E16">
      <w:pPr>
        <w:rPr>
          <w:rFonts w:ascii="Bahnschrift Light SemiCondensed" w:hAnsi="Bahnschrift Light SemiCondensed"/>
          <w:b/>
          <w:color w:val="4F81BD" w:themeColor="accent1"/>
          <w:sz w:val="36"/>
        </w:rPr>
      </w:pPr>
      <w:r w:rsidRPr="00480E5A">
        <w:rPr>
          <w:rFonts w:ascii="Bahnschrift Light SemiCondensed" w:hAnsi="Bahnschrift Light SemiCondensed"/>
          <w:b/>
          <w:color w:val="4F81BD" w:themeColor="accent1"/>
          <w:sz w:val="36"/>
        </w:rPr>
        <w:t>Nanoparticles for drug delivery to the brain</w:t>
      </w:r>
    </w:p>
    <w:p w:rsidR="000D25F5" w:rsidRPr="003206A4" w:rsidRDefault="000D25F5" w:rsidP="007C7E16">
      <w:pPr>
        <w:jc w:val="both"/>
        <w:rPr>
          <w:b/>
          <w:color w:val="E36C0A" w:themeColor="accent6" w:themeShade="BF"/>
        </w:rPr>
      </w:pPr>
      <w:r w:rsidRPr="003206A4">
        <w:rPr>
          <w:b/>
          <w:color w:val="E36C0A" w:themeColor="accent6" w:themeShade="BF"/>
        </w:rPr>
        <w:t xml:space="preserve">Abstract (600 word </w:t>
      </w:r>
      <w:proofErr w:type="gramStart"/>
      <w:r w:rsidRPr="003206A4">
        <w:rPr>
          <w:b/>
          <w:color w:val="E36C0A" w:themeColor="accent6" w:themeShade="BF"/>
        </w:rPr>
        <w:t>limit</w:t>
      </w:r>
      <w:proofErr w:type="gramEnd"/>
      <w:r w:rsidRPr="003206A4">
        <w:rPr>
          <w:b/>
          <w:color w:val="E36C0A" w:themeColor="accent6" w:themeShade="BF"/>
        </w:rPr>
        <w:t>)</w:t>
      </w:r>
    </w:p>
    <w:p w:rsidR="007C7E16" w:rsidRPr="001502E0" w:rsidRDefault="00B81743" w:rsidP="007C7E16">
      <w:pPr>
        <w:jc w:val="both"/>
        <w:rPr>
          <w:rFonts w:eastAsia="MS PGothic"/>
          <w:color w:val="000000"/>
          <w:sz w:val="20"/>
          <w:szCs w:val="32"/>
          <w:lang w:val="en-US"/>
        </w:rPr>
      </w:pPr>
      <w:r w:rsidRPr="001502E0">
        <w:rPr>
          <w:rFonts w:eastAsia="MS PGothic"/>
          <w:color w:val="000000"/>
          <w:sz w:val="20"/>
          <w:szCs w:val="32"/>
          <w:lang w:val="en-US"/>
        </w:rPr>
        <w:t xml:space="preserve">The use of nanoparticles to carry drug molecules across the blood–brain barrier (BBB) is known as nanoparticles for drug delivery to the brain. These medications cross the BBB and deliver pharmaceuticals to the brain for neurological diseases treatment. Due to their unique and revolutionary qualities, expanding the use of </w:t>
      </w:r>
      <w:proofErr w:type="spellStart"/>
      <w:r w:rsidRPr="001502E0">
        <w:rPr>
          <w:rFonts w:eastAsia="MS PGothic"/>
          <w:color w:val="000000"/>
          <w:sz w:val="20"/>
          <w:szCs w:val="32"/>
          <w:lang w:val="en-US"/>
        </w:rPr>
        <w:t>nanomaterials</w:t>
      </w:r>
      <w:proofErr w:type="spellEnd"/>
      <w:r w:rsidRPr="001502E0">
        <w:rPr>
          <w:rFonts w:eastAsia="MS PGothic"/>
          <w:color w:val="000000"/>
          <w:sz w:val="20"/>
          <w:szCs w:val="32"/>
          <w:lang w:val="en-US"/>
        </w:rPr>
        <w:t xml:space="preserve"> in the domains of biomaterials, biosensors, </w:t>
      </w:r>
      <w:proofErr w:type="spellStart"/>
      <w:r w:rsidRPr="001502E0">
        <w:rPr>
          <w:rFonts w:eastAsia="MS PGothic"/>
          <w:color w:val="000000"/>
          <w:sz w:val="20"/>
          <w:szCs w:val="32"/>
          <w:lang w:val="en-US"/>
        </w:rPr>
        <w:t>nano</w:t>
      </w:r>
      <w:proofErr w:type="spellEnd"/>
      <w:r w:rsidRPr="001502E0">
        <w:rPr>
          <w:rFonts w:eastAsia="MS PGothic"/>
          <w:color w:val="000000"/>
          <w:sz w:val="20"/>
          <w:szCs w:val="32"/>
          <w:lang w:val="en-US"/>
        </w:rPr>
        <w:t xml:space="preserve"> electronics, and catalysis is of significant interest. </w:t>
      </w:r>
      <w:proofErr w:type="spellStart"/>
      <w:r w:rsidRPr="001502E0">
        <w:rPr>
          <w:rFonts w:eastAsia="MS PGothic"/>
          <w:color w:val="000000"/>
          <w:sz w:val="20"/>
          <w:szCs w:val="32"/>
          <w:lang w:val="en-US"/>
        </w:rPr>
        <w:t>Nanomaterials</w:t>
      </w:r>
      <w:proofErr w:type="spellEnd"/>
      <w:r w:rsidRPr="001502E0">
        <w:rPr>
          <w:rFonts w:eastAsia="MS PGothic"/>
          <w:color w:val="000000"/>
          <w:sz w:val="20"/>
          <w:szCs w:val="32"/>
          <w:lang w:val="en-US"/>
        </w:rPr>
        <w:t xml:space="preserve"> are described as materials with at least one dimension less than 100 nanometers that have certain qualities as a result of their small size. </w:t>
      </w:r>
      <w:proofErr w:type="spellStart"/>
      <w:r w:rsidRPr="001502E0">
        <w:rPr>
          <w:rFonts w:eastAsia="MS PGothic"/>
          <w:color w:val="000000"/>
          <w:sz w:val="20"/>
          <w:szCs w:val="32"/>
          <w:lang w:val="en-US"/>
        </w:rPr>
        <w:t>Nanomaterials</w:t>
      </w:r>
      <w:proofErr w:type="spellEnd"/>
      <w:r w:rsidRPr="001502E0">
        <w:rPr>
          <w:rFonts w:eastAsia="MS PGothic"/>
          <w:color w:val="000000"/>
          <w:sz w:val="20"/>
          <w:szCs w:val="32"/>
          <w:lang w:val="en-US"/>
        </w:rPr>
        <w:t xml:space="preserve"> can be classified into zero-dimensional, which includes nanoparticles and quantum dots, one-dimensional, which includes </w:t>
      </w:r>
      <w:proofErr w:type="spellStart"/>
      <w:r w:rsidRPr="001502E0">
        <w:rPr>
          <w:rFonts w:eastAsia="MS PGothic"/>
          <w:color w:val="000000"/>
          <w:sz w:val="20"/>
          <w:szCs w:val="32"/>
          <w:lang w:val="en-US"/>
        </w:rPr>
        <w:t>nanofibers</w:t>
      </w:r>
      <w:proofErr w:type="spellEnd"/>
      <w:r w:rsidRPr="001502E0">
        <w:rPr>
          <w:rFonts w:eastAsia="MS PGothic"/>
          <w:color w:val="000000"/>
          <w:sz w:val="20"/>
          <w:szCs w:val="32"/>
          <w:lang w:val="en-US"/>
        </w:rPr>
        <w:t xml:space="preserve">, nanotubes, and nanowires, two-dimensional, which includes </w:t>
      </w:r>
      <w:proofErr w:type="spellStart"/>
      <w:r w:rsidRPr="001502E0">
        <w:rPr>
          <w:rFonts w:eastAsia="MS PGothic"/>
          <w:color w:val="000000"/>
          <w:sz w:val="20"/>
          <w:szCs w:val="32"/>
          <w:lang w:val="en-US"/>
        </w:rPr>
        <w:t>graphene</w:t>
      </w:r>
      <w:proofErr w:type="spellEnd"/>
      <w:r w:rsidRPr="001502E0">
        <w:rPr>
          <w:rFonts w:eastAsia="MS PGothic"/>
          <w:color w:val="000000"/>
          <w:sz w:val="20"/>
          <w:szCs w:val="32"/>
          <w:lang w:val="en-US"/>
        </w:rPr>
        <w:t xml:space="preserve"> and </w:t>
      </w:r>
      <w:proofErr w:type="spellStart"/>
      <w:r w:rsidRPr="001502E0">
        <w:rPr>
          <w:rFonts w:eastAsia="MS PGothic"/>
          <w:color w:val="000000"/>
          <w:sz w:val="20"/>
          <w:szCs w:val="32"/>
          <w:lang w:val="en-US"/>
        </w:rPr>
        <w:t>graphene</w:t>
      </w:r>
      <w:proofErr w:type="spellEnd"/>
      <w:r w:rsidRPr="001502E0">
        <w:rPr>
          <w:rFonts w:eastAsia="MS PGothic"/>
          <w:color w:val="000000"/>
          <w:sz w:val="20"/>
          <w:szCs w:val="32"/>
          <w:lang w:val="en-US"/>
        </w:rPr>
        <w:t xml:space="preserve"> oxide, and three-dimensional, which includes </w:t>
      </w:r>
      <w:proofErr w:type="spellStart"/>
      <w:r w:rsidRPr="001502E0">
        <w:rPr>
          <w:rFonts w:eastAsia="MS PGothic"/>
          <w:color w:val="000000"/>
          <w:sz w:val="20"/>
          <w:szCs w:val="32"/>
          <w:lang w:val="en-US"/>
        </w:rPr>
        <w:t>equiaxed</w:t>
      </w:r>
      <w:proofErr w:type="spellEnd"/>
      <w:r w:rsidRPr="001502E0">
        <w:rPr>
          <w:rFonts w:eastAsia="MS PGothic"/>
          <w:color w:val="000000"/>
          <w:sz w:val="20"/>
          <w:szCs w:val="32"/>
          <w:lang w:val="en-US"/>
        </w:rPr>
        <w:t xml:space="preserve"> nanometer sized grains and is </w:t>
      </w:r>
      <w:proofErr w:type="spellStart"/>
      <w:r w:rsidRPr="001502E0">
        <w:rPr>
          <w:rFonts w:eastAsia="MS PGothic"/>
          <w:color w:val="000000"/>
          <w:sz w:val="20"/>
          <w:szCs w:val="32"/>
          <w:lang w:val="en-US"/>
        </w:rPr>
        <w:t>characterised</w:t>
      </w:r>
      <w:proofErr w:type="spellEnd"/>
      <w:r w:rsidRPr="001502E0">
        <w:rPr>
          <w:rFonts w:eastAsia="MS PGothic"/>
          <w:color w:val="000000"/>
          <w:sz w:val="20"/>
          <w:szCs w:val="32"/>
          <w:lang w:val="en-US"/>
        </w:rPr>
        <w:t xml:space="preserve"> by their structure. Some materials, on the other hand, may be put on the outskirts of these groups. Furthermore, </w:t>
      </w:r>
      <w:proofErr w:type="spellStart"/>
      <w:r w:rsidRPr="001502E0">
        <w:rPr>
          <w:rFonts w:eastAsia="MS PGothic"/>
          <w:color w:val="000000"/>
          <w:sz w:val="20"/>
          <w:szCs w:val="32"/>
          <w:lang w:val="en-US"/>
        </w:rPr>
        <w:t>nanomaterials</w:t>
      </w:r>
      <w:proofErr w:type="spellEnd"/>
      <w:r w:rsidRPr="001502E0">
        <w:rPr>
          <w:rFonts w:eastAsia="MS PGothic"/>
          <w:color w:val="000000"/>
          <w:sz w:val="20"/>
          <w:szCs w:val="32"/>
          <w:lang w:val="en-US"/>
        </w:rPr>
        <w:t xml:space="preserve"> can be created chemically, physically, physiologically, or mechanically, or they can occur naturally. Due to their small size and large surface area, drug nanoparticles show increase solubility and thus enhanced bioavailability, additional ability to cross the blood brain barrier (BBB), enter the pulmonary system and be absorbed through the tight junctions of endothelial cells of the skin. Their main advantages are namely sustained release, incremental drug selectivity and effectiveness, improvement of drug bioavailability and alleviation of drug toxicity. </w:t>
      </w:r>
      <w:proofErr w:type="spellStart"/>
      <w:r w:rsidRPr="001502E0">
        <w:rPr>
          <w:rFonts w:eastAsia="MS PGothic"/>
          <w:color w:val="000000"/>
          <w:sz w:val="20"/>
          <w:szCs w:val="32"/>
          <w:lang w:val="en-US"/>
        </w:rPr>
        <w:t>Nanocapsules</w:t>
      </w:r>
      <w:proofErr w:type="spellEnd"/>
      <w:r w:rsidRPr="001502E0">
        <w:rPr>
          <w:rFonts w:eastAsia="MS PGothic"/>
          <w:color w:val="000000"/>
          <w:sz w:val="20"/>
          <w:szCs w:val="32"/>
          <w:lang w:val="en-US"/>
        </w:rPr>
        <w:t>, which are submicron in size, when administered intravenously, reach to the target and release the encapsulated drug. In particular, they can enhance the therapeutic activity by prolonging drug half-life, improving solubility of hydrophobic drugs, reducing potential immunogenicity, and/or releasing drugs in a sustained or stimuli-triggered fashion.</w:t>
      </w:r>
    </w:p>
    <w:p w:rsidR="007C7E16" w:rsidRPr="001502E0" w:rsidRDefault="00B81743" w:rsidP="007C7E16">
      <w:pPr>
        <w:jc w:val="both"/>
        <w:rPr>
          <w:rFonts w:eastAsia="MS PGothic"/>
          <w:color w:val="000000"/>
          <w:sz w:val="20"/>
          <w:szCs w:val="32"/>
          <w:lang w:val="en-US"/>
        </w:rPr>
      </w:pPr>
      <w:r w:rsidRPr="001502E0">
        <w:rPr>
          <w:rFonts w:eastAsia="MS PGothic"/>
          <w:color w:val="000000"/>
          <w:sz w:val="20"/>
          <w:szCs w:val="32"/>
          <w:lang w:val="en-US"/>
        </w:rPr>
        <w:t xml:space="preserve">Nanoparticles manufactured from natural and synthetic polymers (biodegradable and non-biodegradable) have gotten increased attention because they can be tailored for targeted drug delivery, improved bioavailability, and controlled medicine release from a single dose through system adaptation. Although nanoparticles are defined as having dimensions less than 0.1 m or 100 nm, big (size &gt;100 nm) nanoparticles may be required for loading a significant amount of drug onto the particles, notably in the area of drug delivery. Many nanoparticles, unlike conventional imaging agents and treatments, are extremely stable in vivo, as evidenced by a recent study that claimed quantum dots may be kept in the body (and stay luminous) for more than 100 days. The use of nanoparticles to deliver medications to cancer cells is perhaps the most well-known application of nanotechnology in drug delivery under development. Particles have been created to attract sick cells, allowing for direct therapy of particular cells. </w:t>
      </w:r>
      <w:proofErr w:type="spellStart"/>
      <w:r w:rsidRPr="001502E0">
        <w:rPr>
          <w:rFonts w:eastAsia="MS PGothic"/>
          <w:color w:val="000000"/>
          <w:sz w:val="20"/>
          <w:szCs w:val="32"/>
          <w:lang w:val="en-US"/>
        </w:rPr>
        <w:t>Nanomedicine</w:t>
      </w:r>
      <w:proofErr w:type="spellEnd"/>
      <w:r w:rsidRPr="001502E0">
        <w:rPr>
          <w:rFonts w:eastAsia="MS PGothic"/>
          <w:color w:val="000000"/>
          <w:sz w:val="20"/>
          <w:szCs w:val="32"/>
          <w:lang w:val="en-US"/>
        </w:rPr>
        <w:t xml:space="preserve"> refers to the use of nanoparticles for medicinal delivery.  Because the amount of drug that can be placed on a single nanoparticle is restricted, and their capacity to control drug release is predicated on a single trigger, such as particle dissolution, nanoparticle-based drug delivery systems are constrained. Nanoparticles are zero-dimensional </w:t>
      </w:r>
      <w:proofErr w:type="spellStart"/>
      <w:r w:rsidRPr="001502E0">
        <w:rPr>
          <w:rFonts w:eastAsia="MS PGothic"/>
          <w:color w:val="000000"/>
          <w:sz w:val="20"/>
          <w:szCs w:val="32"/>
          <w:lang w:val="en-US"/>
        </w:rPr>
        <w:t>nanomaterials</w:t>
      </w:r>
      <w:proofErr w:type="spellEnd"/>
      <w:r w:rsidRPr="001502E0">
        <w:rPr>
          <w:rFonts w:eastAsia="MS PGothic"/>
          <w:color w:val="000000"/>
          <w:sz w:val="20"/>
          <w:szCs w:val="32"/>
          <w:lang w:val="en-US"/>
        </w:rPr>
        <w:t xml:space="preserve"> that can be classified as organic, inorganic, or composite nanoparticles based on their nature. The development of systematic toxicological investigations, which can prevent the production of neurotoxic effects, is critical in the treatment of brain illnesses. The most immediate challenge in nanotechnology is that we need to learn more about materials and their properties at the </w:t>
      </w:r>
      <w:proofErr w:type="spellStart"/>
      <w:r w:rsidRPr="001502E0">
        <w:rPr>
          <w:rFonts w:eastAsia="MS PGothic"/>
          <w:color w:val="000000"/>
          <w:sz w:val="20"/>
          <w:szCs w:val="32"/>
          <w:lang w:val="en-US"/>
        </w:rPr>
        <w:t>nanoscale</w:t>
      </w:r>
      <w:proofErr w:type="spellEnd"/>
      <w:r w:rsidRPr="001502E0">
        <w:rPr>
          <w:rFonts w:eastAsia="MS PGothic"/>
          <w:color w:val="000000"/>
          <w:sz w:val="20"/>
          <w:szCs w:val="32"/>
          <w:lang w:val="en-US"/>
        </w:rPr>
        <w:t xml:space="preserve">. Universities and corporations across the world are rigorously studying how atoms fit together to form larger structures. Some examples of semiconductor nanoparticles are </w:t>
      </w:r>
      <w:proofErr w:type="spellStart"/>
      <w:r w:rsidRPr="001502E0">
        <w:rPr>
          <w:rFonts w:eastAsia="MS PGothic"/>
          <w:color w:val="000000"/>
          <w:sz w:val="20"/>
          <w:szCs w:val="32"/>
          <w:lang w:val="en-US"/>
        </w:rPr>
        <w:t>GaN</w:t>
      </w:r>
      <w:proofErr w:type="spellEnd"/>
      <w:r w:rsidRPr="001502E0">
        <w:rPr>
          <w:rFonts w:eastAsia="MS PGothic"/>
          <w:color w:val="000000"/>
          <w:sz w:val="20"/>
          <w:szCs w:val="32"/>
          <w:lang w:val="en-US"/>
        </w:rPr>
        <w:t xml:space="preserve">, </w:t>
      </w:r>
      <w:proofErr w:type="spellStart"/>
      <w:r w:rsidRPr="001502E0">
        <w:rPr>
          <w:rFonts w:eastAsia="MS PGothic"/>
          <w:color w:val="000000"/>
          <w:sz w:val="20"/>
          <w:szCs w:val="32"/>
          <w:lang w:val="en-US"/>
        </w:rPr>
        <w:t>GaP</w:t>
      </w:r>
      <w:proofErr w:type="spellEnd"/>
      <w:r w:rsidRPr="001502E0">
        <w:rPr>
          <w:rFonts w:eastAsia="MS PGothic"/>
          <w:color w:val="000000"/>
          <w:sz w:val="20"/>
          <w:szCs w:val="32"/>
          <w:lang w:val="en-US"/>
        </w:rPr>
        <w:t xml:space="preserve">, </w:t>
      </w:r>
      <w:proofErr w:type="spellStart"/>
      <w:r w:rsidRPr="001502E0">
        <w:rPr>
          <w:rFonts w:eastAsia="MS PGothic"/>
          <w:color w:val="000000"/>
          <w:sz w:val="20"/>
          <w:szCs w:val="32"/>
          <w:lang w:val="en-US"/>
        </w:rPr>
        <w:t>InP</w:t>
      </w:r>
      <w:proofErr w:type="spellEnd"/>
      <w:r w:rsidRPr="001502E0">
        <w:rPr>
          <w:rFonts w:eastAsia="MS PGothic"/>
          <w:color w:val="000000"/>
          <w:sz w:val="20"/>
          <w:szCs w:val="32"/>
          <w:lang w:val="en-US"/>
        </w:rPr>
        <w:t xml:space="preserve">, </w:t>
      </w:r>
      <w:proofErr w:type="spellStart"/>
      <w:r w:rsidRPr="001502E0">
        <w:rPr>
          <w:rFonts w:eastAsia="MS PGothic"/>
          <w:color w:val="000000"/>
          <w:sz w:val="20"/>
          <w:szCs w:val="32"/>
          <w:lang w:val="en-US"/>
        </w:rPr>
        <w:t>InAs</w:t>
      </w:r>
      <w:proofErr w:type="spellEnd"/>
      <w:r w:rsidRPr="001502E0">
        <w:rPr>
          <w:rFonts w:eastAsia="MS PGothic"/>
          <w:color w:val="000000"/>
          <w:sz w:val="20"/>
          <w:szCs w:val="32"/>
          <w:lang w:val="en-US"/>
        </w:rPr>
        <w:t xml:space="preserve"> from group III-V, </w:t>
      </w:r>
      <w:proofErr w:type="spellStart"/>
      <w:r w:rsidRPr="001502E0">
        <w:rPr>
          <w:rFonts w:eastAsia="MS PGothic"/>
          <w:color w:val="000000"/>
          <w:sz w:val="20"/>
          <w:szCs w:val="32"/>
          <w:lang w:val="en-US"/>
        </w:rPr>
        <w:t>ZnO</w:t>
      </w:r>
      <w:proofErr w:type="spellEnd"/>
      <w:r w:rsidRPr="001502E0">
        <w:rPr>
          <w:rFonts w:eastAsia="MS PGothic"/>
          <w:color w:val="000000"/>
          <w:sz w:val="20"/>
          <w:szCs w:val="32"/>
          <w:lang w:val="en-US"/>
        </w:rPr>
        <w:t xml:space="preserve">, </w:t>
      </w:r>
      <w:proofErr w:type="spellStart"/>
      <w:r w:rsidRPr="001502E0">
        <w:rPr>
          <w:rFonts w:eastAsia="MS PGothic"/>
          <w:color w:val="000000"/>
          <w:sz w:val="20"/>
          <w:szCs w:val="32"/>
          <w:lang w:val="en-US"/>
        </w:rPr>
        <w:t>ZnS</w:t>
      </w:r>
      <w:proofErr w:type="spellEnd"/>
      <w:r w:rsidRPr="001502E0">
        <w:rPr>
          <w:rFonts w:eastAsia="MS PGothic"/>
          <w:color w:val="000000"/>
          <w:sz w:val="20"/>
          <w:szCs w:val="32"/>
          <w:lang w:val="en-US"/>
        </w:rPr>
        <w:t xml:space="preserve">, </w:t>
      </w:r>
      <w:proofErr w:type="spellStart"/>
      <w:r w:rsidRPr="001502E0">
        <w:rPr>
          <w:rFonts w:eastAsia="MS PGothic"/>
          <w:color w:val="000000"/>
          <w:sz w:val="20"/>
          <w:szCs w:val="32"/>
          <w:lang w:val="en-US"/>
        </w:rPr>
        <w:t>CdS</w:t>
      </w:r>
      <w:proofErr w:type="spellEnd"/>
      <w:r w:rsidRPr="001502E0">
        <w:rPr>
          <w:rFonts w:eastAsia="MS PGothic"/>
          <w:color w:val="000000"/>
          <w:sz w:val="20"/>
          <w:szCs w:val="32"/>
          <w:lang w:val="en-US"/>
        </w:rPr>
        <w:t xml:space="preserve">, </w:t>
      </w:r>
      <w:proofErr w:type="spellStart"/>
      <w:r w:rsidRPr="001502E0">
        <w:rPr>
          <w:rFonts w:eastAsia="MS PGothic"/>
          <w:color w:val="000000"/>
          <w:sz w:val="20"/>
          <w:szCs w:val="32"/>
          <w:lang w:val="en-US"/>
        </w:rPr>
        <w:t>CdSe</w:t>
      </w:r>
      <w:proofErr w:type="spellEnd"/>
      <w:r w:rsidRPr="001502E0">
        <w:rPr>
          <w:rFonts w:eastAsia="MS PGothic"/>
          <w:color w:val="000000"/>
          <w:sz w:val="20"/>
          <w:szCs w:val="32"/>
          <w:lang w:val="en-US"/>
        </w:rPr>
        <w:t xml:space="preserve">, </w:t>
      </w:r>
      <w:proofErr w:type="spellStart"/>
      <w:r w:rsidRPr="001502E0">
        <w:rPr>
          <w:rFonts w:eastAsia="MS PGothic"/>
          <w:color w:val="000000"/>
          <w:sz w:val="20"/>
          <w:szCs w:val="32"/>
          <w:lang w:val="en-US"/>
        </w:rPr>
        <w:t>CdTe</w:t>
      </w:r>
      <w:proofErr w:type="spellEnd"/>
      <w:r w:rsidRPr="001502E0">
        <w:rPr>
          <w:rFonts w:eastAsia="MS PGothic"/>
          <w:color w:val="000000"/>
          <w:sz w:val="20"/>
          <w:szCs w:val="32"/>
          <w:lang w:val="en-US"/>
        </w:rPr>
        <w:t xml:space="preserve"> are II-VI semiconductors and silicon and germanium are from group IV. Polymeric nanoparticles are organic based nanoparticles</w:t>
      </w:r>
    </w:p>
    <w:p w:rsidR="00B81743" w:rsidRPr="000D25F5" w:rsidRDefault="00B81743" w:rsidP="007C7E16">
      <w:pPr>
        <w:jc w:val="both"/>
        <w:rPr>
          <w:rFonts w:eastAsia="MS PGothic"/>
          <w:color w:val="E36C0A" w:themeColor="accent6" w:themeShade="BF"/>
          <w:sz w:val="18"/>
          <w:szCs w:val="32"/>
          <w:lang w:val="en-US"/>
        </w:rPr>
      </w:pPr>
    </w:p>
    <w:p w:rsidR="000D25F5" w:rsidRPr="003206A4" w:rsidRDefault="000D25F5" w:rsidP="00B81743">
      <w:pPr>
        <w:jc w:val="both"/>
        <w:rPr>
          <w:rFonts w:eastAsia="MS PGothic"/>
          <w:b/>
          <w:color w:val="E36C0A" w:themeColor="accent6" w:themeShade="BF"/>
          <w:szCs w:val="32"/>
          <w:lang w:val="en-US"/>
        </w:rPr>
      </w:pPr>
      <w:r w:rsidRPr="003206A4">
        <w:rPr>
          <w:rFonts w:eastAsia="MS PGothic"/>
          <w:b/>
          <w:color w:val="E36C0A" w:themeColor="accent6" w:themeShade="BF"/>
          <w:szCs w:val="32"/>
          <w:lang w:val="en-US"/>
        </w:rPr>
        <w:lastRenderedPageBreak/>
        <w:t>Importance of Research: (200 word limit)</w:t>
      </w:r>
    </w:p>
    <w:p w:rsidR="00B81743" w:rsidRPr="001502E0" w:rsidRDefault="00B81743" w:rsidP="00B81743">
      <w:pPr>
        <w:jc w:val="both"/>
        <w:rPr>
          <w:rFonts w:eastAsia="MS PGothic"/>
          <w:color w:val="000000"/>
          <w:sz w:val="20"/>
          <w:szCs w:val="32"/>
          <w:lang w:val="en-US"/>
        </w:rPr>
      </w:pPr>
      <w:r w:rsidRPr="001502E0">
        <w:rPr>
          <w:rFonts w:eastAsia="MS PGothic"/>
          <w:color w:val="000000"/>
          <w:sz w:val="20"/>
          <w:szCs w:val="32"/>
          <w:lang w:val="en-US"/>
        </w:rPr>
        <w:t xml:space="preserve">The number of people who die as a result of neurological or neurodegenerative disorders is comparable to the number of people who die in a war, with tremendous socioeconomic consequences and expenses. The presence of BBB, which is impassable by most currently available and potentially beneficial medications, makes treatment of such disorders difficult. As a result, both the academic and pharmaceutical communities have a significant challenge in discovering and developing innovative drug delivery systems for the treatment of such disorders. Nanotechnology is a cutting-edge and promising approach. Several varieties of NPs are already accessible for biomedical usage, each with its own set of characteristics and applications for enabling the delivery of </w:t>
      </w:r>
      <w:proofErr w:type="spellStart"/>
      <w:r w:rsidRPr="001502E0">
        <w:rPr>
          <w:rFonts w:eastAsia="MS PGothic"/>
          <w:color w:val="000000"/>
          <w:sz w:val="20"/>
          <w:szCs w:val="32"/>
          <w:lang w:val="en-US"/>
        </w:rPr>
        <w:t>neuroactive</w:t>
      </w:r>
      <w:proofErr w:type="spellEnd"/>
      <w:r w:rsidRPr="001502E0">
        <w:rPr>
          <w:rFonts w:eastAsia="MS PGothic"/>
          <w:color w:val="000000"/>
          <w:sz w:val="20"/>
          <w:szCs w:val="32"/>
          <w:lang w:val="en-US"/>
        </w:rPr>
        <w:t xml:space="preserve"> substances including medicines, growth factors and genes, and cells to the brain. NPs have clinical benefits for medication delivery, including lower drug doses, less side effects, longer drug half-life, and the potential to improve drug crossing over the BBB. However, despite being highly promising, the improvement in brain delivery achieved with drug-loaded NPs is still quantitatively restricted when compared to free medicines. As a result, with a few exceptions, NPs are not currently a feasible pharmacological solution, requiring one-order-of-magnitude or greater improvements.</w:t>
      </w:r>
    </w:p>
    <w:p w:rsidR="00B81743" w:rsidRPr="001502E0" w:rsidRDefault="00B81743" w:rsidP="00B81743">
      <w:pPr>
        <w:jc w:val="both"/>
        <w:rPr>
          <w:rFonts w:eastAsia="MS PGothic"/>
          <w:color w:val="000000"/>
          <w:sz w:val="20"/>
          <w:szCs w:val="32"/>
          <w:lang w:val="en-US"/>
        </w:rPr>
      </w:pPr>
      <w:r w:rsidRPr="001502E0">
        <w:rPr>
          <w:rFonts w:eastAsia="MS PGothic"/>
          <w:color w:val="000000"/>
          <w:sz w:val="20"/>
          <w:szCs w:val="32"/>
          <w:lang w:val="en-US"/>
        </w:rPr>
        <w:t xml:space="preserve">More research is needed to gain a better understanding of the mechanisms that control the various NPs-mediated drug </w:t>
      </w:r>
      <w:proofErr w:type="gramStart"/>
      <w:r w:rsidRPr="001502E0">
        <w:rPr>
          <w:rFonts w:eastAsia="MS PGothic"/>
          <w:color w:val="000000"/>
          <w:sz w:val="20"/>
          <w:szCs w:val="32"/>
          <w:lang w:val="en-US"/>
        </w:rPr>
        <w:t>transport</w:t>
      </w:r>
      <w:proofErr w:type="gramEnd"/>
      <w:r w:rsidRPr="001502E0">
        <w:rPr>
          <w:rFonts w:eastAsia="MS PGothic"/>
          <w:color w:val="000000"/>
          <w:sz w:val="20"/>
          <w:szCs w:val="32"/>
          <w:lang w:val="en-US"/>
        </w:rPr>
        <w:t xml:space="preserve"> to the brain.</w:t>
      </w:r>
    </w:p>
    <w:p w:rsidR="00B81743" w:rsidRPr="000D25F5" w:rsidRDefault="00525B7C" w:rsidP="00B81743">
      <w:pPr>
        <w:jc w:val="both"/>
        <w:rPr>
          <w:rFonts w:eastAsia="MS PGothic"/>
          <w:color w:val="F79646" w:themeColor="accent6"/>
          <w:szCs w:val="32"/>
          <w:lang w:val="en-US"/>
        </w:rPr>
      </w:pPr>
      <w:r w:rsidRPr="000D25F5">
        <w:rPr>
          <w:rFonts w:eastAsia="MS PGothic"/>
          <w:color w:val="E36C0A" w:themeColor="accent6" w:themeShade="BF"/>
          <w:szCs w:val="32"/>
          <w:lang w:val="en-US"/>
        </w:rPr>
        <w:t>Image</w:t>
      </w:r>
    </w:p>
    <w:p w:rsidR="00B81743" w:rsidRDefault="00B81743" w:rsidP="00B81743">
      <w:pPr>
        <w:jc w:val="both"/>
        <w:rPr>
          <w:rFonts w:eastAsia="MS PGothic"/>
          <w:color w:val="000000"/>
          <w:szCs w:val="32"/>
          <w:lang w:val="en-US"/>
        </w:rPr>
      </w:pPr>
      <w:r>
        <w:rPr>
          <w:rFonts w:eastAsia="MS PGothic"/>
          <w:noProof/>
          <w:color w:val="000000"/>
          <w:szCs w:val="32"/>
          <w:lang w:eastAsia="en-IN"/>
        </w:rPr>
        <w:drawing>
          <wp:inline distT="0" distB="0" distL="0" distR="0">
            <wp:extent cx="4444409" cy="2846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ioe-07-00489-g001 (1).jpg"/>
                    <pic:cNvPicPr/>
                  </pic:nvPicPr>
                  <pic:blipFill>
                    <a:blip r:embed="rId7">
                      <a:extLst>
                        <a:ext uri="{28A0092B-C50C-407E-A947-70E740481C1C}">
                          <a14:useLocalDpi xmlns:a14="http://schemas.microsoft.com/office/drawing/2010/main" val="0"/>
                        </a:ext>
                      </a:extLst>
                    </a:blip>
                    <a:stretch>
                      <a:fillRect/>
                    </a:stretch>
                  </pic:blipFill>
                  <pic:spPr>
                    <a:xfrm>
                      <a:off x="0" y="0"/>
                      <a:ext cx="4447683" cy="2848666"/>
                    </a:xfrm>
                    <a:prstGeom prst="rect">
                      <a:avLst/>
                    </a:prstGeom>
                  </pic:spPr>
                </pic:pic>
              </a:graphicData>
            </a:graphic>
          </wp:inline>
        </w:drawing>
      </w:r>
    </w:p>
    <w:p w:rsidR="007D133D" w:rsidRPr="003206A4" w:rsidRDefault="007D133D" w:rsidP="007D133D">
      <w:pPr>
        <w:pStyle w:val="Heading3"/>
        <w:spacing w:before="74"/>
        <w:rPr>
          <w:color w:val="E36C0A" w:themeColor="accent6" w:themeShade="BF"/>
          <w:sz w:val="22"/>
        </w:rPr>
      </w:pPr>
      <w:r w:rsidRPr="003206A4">
        <w:rPr>
          <w:color w:val="E36C0A" w:themeColor="accent6" w:themeShade="BF"/>
          <w:sz w:val="22"/>
        </w:rPr>
        <w:t>Information of the institute:</w:t>
      </w:r>
    </w:p>
    <w:p w:rsidR="007D133D" w:rsidRPr="001502E0" w:rsidRDefault="007D133D" w:rsidP="007D133D">
      <w:pPr>
        <w:pStyle w:val="Heading3"/>
        <w:spacing w:before="74"/>
        <w:jc w:val="both"/>
        <w:rPr>
          <w:rFonts w:ascii="Tw Cen MT" w:hAnsi="Tw Cen MT"/>
          <w:b w:val="0"/>
          <w:color w:val="000000" w:themeColor="text1"/>
        </w:rPr>
      </w:pPr>
      <w:r w:rsidRPr="00E51BC5">
        <w:rPr>
          <w:color w:val="BF5A14"/>
          <w:sz w:val="18"/>
        </w:rPr>
        <w:t>​</w:t>
      </w:r>
      <w:r w:rsidRPr="00E51BC5">
        <w:rPr>
          <w:sz w:val="18"/>
        </w:rPr>
        <w:t xml:space="preserve"> </w:t>
      </w:r>
      <w:r w:rsidRPr="001502E0">
        <w:rPr>
          <w:rFonts w:ascii="Tw Cen MT" w:hAnsi="Tw Cen MT"/>
          <w:b w:val="0"/>
          <w:color w:val="000000" w:themeColor="text1"/>
        </w:rPr>
        <w:t xml:space="preserve">Kurdistan University of Medical Sciences (Persian: </w:t>
      </w:r>
      <w:proofErr w:type="spellStart"/>
      <w:r w:rsidRPr="001502E0">
        <w:rPr>
          <w:b w:val="0"/>
          <w:color w:val="000000" w:themeColor="text1"/>
        </w:rPr>
        <w:t>دانشگاه</w:t>
      </w:r>
      <w:proofErr w:type="spellEnd"/>
      <w:r w:rsidRPr="001502E0">
        <w:rPr>
          <w:rFonts w:ascii="Tw Cen MT" w:hAnsi="Tw Cen MT"/>
          <w:b w:val="0"/>
          <w:color w:val="000000" w:themeColor="text1"/>
        </w:rPr>
        <w:t xml:space="preserve"> </w:t>
      </w:r>
      <w:proofErr w:type="spellStart"/>
      <w:r w:rsidRPr="001502E0">
        <w:rPr>
          <w:b w:val="0"/>
          <w:color w:val="000000" w:themeColor="text1"/>
        </w:rPr>
        <w:t>علوم</w:t>
      </w:r>
      <w:proofErr w:type="spellEnd"/>
      <w:r w:rsidRPr="001502E0">
        <w:rPr>
          <w:rFonts w:ascii="Tw Cen MT" w:hAnsi="Tw Cen MT"/>
          <w:b w:val="0"/>
          <w:color w:val="000000" w:themeColor="text1"/>
        </w:rPr>
        <w:t xml:space="preserve"> </w:t>
      </w:r>
      <w:proofErr w:type="spellStart"/>
      <w:r w:rsidRPr="001502E0">
        <w:rPr>
          <w:b w:val="0"/>
          <w:color w:val="000000" w:themeColor="text1"/>
        </w:rPr>
        <w:t>پزشکی</w:t>
      </w:r>
      <w:proofErr w:type="spellEnd"/>
      <w:r w:rsidRPr="001502E0">
        <w:rPr>
          <w:rFonts w:ascii="Tw Cen MT" w:hAnsi="Tw Cen MT"/>
          <w:b w:val="0"/>
          <w:color w:val="000000" w:themeColor="text1"/>
        </w:rPr>
        <w:t xml:space="preserve"> </w:t>
      </w:r>
      <w:r w:rsidRPr="001502E0">
        <w:rPr>
          <w:b w:val="0"/>
          <w:color w:val="000000" w:themeColor="text1"/>
        </w:rPr>
        <w:t>و</w:t>
      </w:r>
      <w:r w:rsidRPr="001502E0">
        <w:rPr>
          <w:rFonts w:ascii="Tw Cen MT" w:hAnsi="Tw Cen MT"/>
          <w:b w:val="0"/>
          <w:color w:val="000000" w:themeColor="text1"/>
        </w:rPr>
        <w:t xml:space="preserve"> </w:t>
      </w:r>
      <w:proofErr w:type="spellStart"/>
      <w:r w:rsidRPr="001502E0">
        <w:rPr>
          <w:b w:val="0"/>
          <w:color w:val="000000" w:themeColor="text1"/>
        </w:rPr>
        <w:t>خدمات</w:t>
      </w:r>
      <w:proofErr w:type="spellEnd"/>
      <w:r w:rsidRPr="001502E0">
        <w:rPr>
          <w:rFonts w:ascii="Tw Cen MT" w:hAnsi="Tw Cen MT"/>
          <w:b w:val="0"/>
          <w:color w:val="000000" w:themeColor="text1"/>
        </w:rPr>
        <w:t xml:space="preserve"> </w:t>
      </w:r>
      <w:proofErr w:type="spellStart"/>
      <w:r w:rsidRPr="001502E0">
        <w:rPr>
          <w:b w:val="0"/>
          <w:color w:val="000000" w:themeColor="text1"/>
        </w:rPr>
        <w:t>بهداشتی</w:t>
      </w:r>
      <w:proofErr w:type="spellEnd"/>
      <w:r w:rsidRPr="001502E0">
        <w:rPr>
          <w:rFonts w:ascii="Tw Cen MT" w:hAnsi="Tw Cen MT"/>
          <w:b w:val="0"/>
          <w:color w:val="000000" w:themeColor="text1"/>
        </w:rPr>
        <w:t xml:space="preserve"> </w:t>
      </w:r>
      <w:proofErr w:type="spellStart"/>
      <w:r w:rsidRPr="001502E0">
        <w:rPr>
          <w:b w:val="0"/>
          <w:color w:val="000000" w:themeColor="text1"/>
        </w:rPr>
        <w:t>درمانی</w:t>
      </w:r>
      <w:proofErr w:type="spellEnd"/>
      <w:r w:rsidRPr="001502E0">
        <w:rPr>
          <w:rFonts w:ascii="Tw Cen MT" w:hAnsi="Tw Cen MT"/>
          <w:b w:val="0"/>
          <w:color w:val="000000" w:themeColor="text1"/>
        </w:rPr>
        <w:t xml:space="preserve"> </w:t>
      </w:r>
      <w:proofErr w:type="spellStart"/>
      <w:r w:rsidRPr="001502E0">
        <w:rPr>
          <w:b w:val="0"/>
          <w:color w:val="000000" w:themeColor="text1"/>
        </w:rPr>
        <w:t>کردستان</w:t>
      </w:r>
      <w:proofErr w:type="spellEnd"/>
      <w:r w:rsidRPr="001502E0">
        <w:rPr>
          <w:rFonts w:ascii="Tw Cen MT" w:hAnsi="Tw Cen MT"/>
          <w:b w:val="0"/>
          <w:color w:val="000000" w:themeColor="text1"/>
        </w:rPr>
        <w:t xml:space="preserve">) is a public university in </w:t>
      </w:r>
      <w:proofErr w:type="spellStart"/>
      <w:r w:rsidRPr="001502E0">
        <w:rPr>
          <w:rFonts w:ascii="Tw Cen MT" w:hAnsi="Tw Cen MT"/>
          <w:b w:val="0"/>
          <w:color w:val="000000" w:themeColor="text1"/>
        </w:rPr>
        <w:t>Sanandaj</w:t>
      </w:r>
      <w:proofErr w:type="spellEnd"/>
      <w:r w:rsidRPr="001502E0">
        <w:rPr>
          <w:rFonts w:ascii="Tw Cen MT" w:hAnsi="Tw Cen MT"/>
          <w:b w:val="0"/>
          <w:color w:val="000000" w:themeColor="text1"/>
        </w:rPr>
        <w:t xml:space="preserve">, Iran. The University has five faculties including medicine, dentistry, health care, nursing, and </w:t>
      </w:r>
      <w:proofErr w:type="spellStart"/>
      <w:r w:rsidRPr="001502E0">
        <w:rPr>
          <w:rFonts w:ascii="Tw Cen MT" w:hAnsi="Tw Cen MT"/>
          <w:b w:val="0"/>
          <w:color w:val="000000" w:themeColor="text1"/>
        </w:rPr>
        <w:t>paramedicine</w:t>
      </w:r>
      <w:proofErr w:type="spellEnd"/>
      <w:r w:rsidRPr="001502E0">
        <w:rPr>
          <w:rFonts w:ascii="Tw Cen MT" w:hAnsi="Tw Cen MT"/>
          <w:b w:val="0"/>
          <w:color w:val="000000" w:themeColor="text1"/>
        </w:rPr>
        <w:t xml:space="preserve"> and 38 Departments within the University Campus offering different courses including B.Sc., B.E., Non-continuous B.Sc., M.Sc., </w:t>
      </w:r>
      <w:proofErr w:type="spellStart"/>
      <w:r w:rsidRPr="001502E0">
        <w:rPr>
          <w:rFonts w:ascii="Tw Cen MT" w:hAnsi="Tw Cen MT"/>
          <w:b w:val="0"/>
          <w:color w:val="000000" w:themeColor="text1"/>
        </w:rPr>
        <w:t>M.Tech</w:t>
      </w:r>
      <w:proofErr w:type="spellEnd"/>
      <w:r w:rsidRPr="001502E0">
        <w:rPr>
          <w:rFonts w:ascii="Tw Cen MT" w:hAnsi="Tw Cen MT"/>
          <w:b w:val="0"/>
          <w:color w:val="000000" w:themeColor="text1"/>
        </w:rPr>
        <w:t>., M.D., Specialist, Subspecialist, PhD, PhD by Research, and Postdoc</w:t>
      </w:r>
    </w:p>
    <w:p w:rsidR="007D133D" w:rsidRPr="000D25F5" w:rsidRDefault="007D133D" w:rsidP="00B81743">
      <w:pPr>
        <w:jc w:val="both"/>
        <w:rPr>
          <w:noProof/>
          <w:color w:val="F79646" w:themeColor="accent6"/>
          <w:sz w:val="20"/>
          <w:lang w:eastAsia="en-IN"/>
        </w:rPr>
      </w:pPr>
    </w:p>
    <w:p w:rsidR="007D133D" w:rsidRPr="003206A4" w:rsidRDefault="007D133D" w:rsidP="007D133D">
      <w:pPr>
        <w:spacing w:line="204" w:lineRule="exact"/>
        <w:rPr>
          <w:rFonts w:ascii="Arial"/>
          <w:b/>
          <w:color w:val="E36C0A" w:themeColor="accent6" w:themeShade="BF"/>
        </w:rPr>
      </w:pPr>
      <w:r w:rsidRPr="003206A4">
        <w:rPr>
          <w:rFonts w:ascii="Arial"/>
          <w:b/>
          <w:color w:val="E36C0A" w:themeColor="accent6" w:themeShade="BF"/>
        </w:rPr>
        <w:t>Recent Publications (minimum 15)</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lastRenderedPageBreak/>
        <w:t xml:space="preserve">1. </w:t>
      </w:r>
      <w:proofErr w:type="spellStart"/>
      <w:r w:rsidRPr="001502E0">
        <w:rPr>
          <w:rFonts w:ascii="Calibri" w:eastAsia="Calibri" w:hAnsi="Calibri" w:cs="Calibri"/>
          <w:sz w:val="20"/>
        </w:rPr>
        <w:t>Acharya</w:t>
      </w:r>
      <w:proofErr w:type="spellEnd"/>
      <w:r w:rsidRPr="001502E0">
        <w:rPr>
          <w:rFonts w:ascii="Calibri" w:eastAsia="Calibri" w:hAnsi="Calibri" w:cs="Calibri"/>
          <w:sz w:val="20"/>
        </w:rPr>
        <w:t xml:space="preserve"> MM, Christie LA, </w:t>
      </w:r>
      <w:proofErr w:type="spellStart"/>
      <w:r w:rsidRPr="001502E0">
        <w:rPr>
          <w:rFonts w:ascii="Calibri" w:eastAsia="Calibri" w:hAnsi="Calibri" w:cs="Calibri"/>
          <w:sz w:val="20"/>
        </w:rPr>
        <w:t>Lan</w:t>
      </w:r>
      <w:proofErr w:type="spellEnd"/>
      <w:r w:rsidRPr="001502E0">
        <w:rPr>
          <w:rFonts w:ascii="Calibri" w:eastAsia="Calibri" w:hAnsi="Calibri" w:cs="Calibri"/>
          <w:sz w:val="20"/>
        </w:rPr>
        <w:t xml:space="preserve"> ML, Donovan PJ, </w:t>
      </w:r>
      <w:proofErr w:type="spellStart"/>
      <w:r w:rsidRPr="001502E0">
        <w:rPr>
          <w:rFonts w:ascii="Calibri" w:eastAsia="Calibri" w:hAnsi="Calibri" w:cs="Calibri"/>
          <w:sz w:val="20"/>
        </w:rPr>
        <w:t>Cotman</w:t>
      </w:r>
      <w:proofErr w:type="spellEnd"/>
      <w:r w:rsidRPr="001502E0">
        <w:rPr>
          <w:rFonts w:ascii="Calibri" w:eastAsia="Calibri" w:hAnsi="Calibri" w:cs="Calibri"/>
          <w:sz w:val="20"/>
        </w:rPr>
        <w:t xml:space="preserve"> CW, et al</w:t>
      </w:r>
      <w:proofErr w:type="gramStart"/>
      <w:r w:rsidRPr="001502E0">
        <w:rPr>
          <w:rFonts w:ascii="Calibri" w:eastAsia="Calibri" w:hAnsi="Calibri" w:cs="Calibri"/>
          <w:sz w:val="20"/>
        </w:rPr>
        <w:t>. .</w:t>
      </w:r>
      <w:proofErr w:type="gramEnd"/>
      <w:r w:rsidRPr="001502E0">
        <w:rPr>
          <w:rFonts w:ascii="Calibri" w:eastAsia="Calibri" w:hAnsi="Calibri" w:cs="Calibri"/>
          <w:sz w:val="20"/>
        </w:rPr>
        <w:t xml:space="preserve"> Rescue of radiation-induced cognitive impairment through cranial transplantation of human embryonic stem cells. </w:t>
      </w:r>
      <w:proofErr w:type="spellStart"/>
      <w:r w:rsidRPr="001502E0">
        <w:rPr>
          <w:rFonts w:ascii="Calibri" w:eastAsia="Calibri" w:hAnsi="Calibri" w:cs="Calibri"/>
          <w:sz w:val="20"/>
        </w:rPr>
        <w:t>Proc</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Natl</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Acad</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Sci</w:t>
      </w:r>
      <w:proofErr w:type="spellEnd"/>
      <w:r w:rsidRPr="001502E0">
        <w:rPr>
          <w:rFonts w:ascii="Calibri" w:eastAsia="Calibri" w:hAnsi="Calibri" w:cs="Calibri"/>
          <w:sz w:val="20"/>
        </w:rPr>
        <w:t xml:space="preserve"> U S </w:t>
      </w:r>
      <w:proofErr w:type="gramStart"/>
      <w:r w:rsidRPr="001502E0">
        <w:rPr>
          <w:rFonts w:ascii="Calibri" w:eastAsia="Calibri" w:hAnsi="Calibri" w:cs="Calibri"/>
          <w:sz w:val="20"/>
        </w:rPr>
        <w:t>A</w:t>
      </w:r>
      <w:proofErr w:type="gramEnd"/>
      <w:r w:rsidRPr="001502E0">
        <w:rPr>
          <w:rFonts w:ascii="Calibri" w:eastAsia="Calibri" w:hAnsi="Calibri" w:cs="Calibri"/>
          <w:sz w:val="20"/>
        </w:rPr>
        <w:t xml:space="preserve"> 106: 19150–19155</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2. </w:t>
      </w:r>
      <w:proofErr w:type="spellStart"/>
      <w:r w:rsidRPr="001502E0">
        <w:rPr>
          <w:rFonts w:ascii="Calibri" w:eastAsia="Calibri" w:hAnsi="Calibri" w:cs="Calibri"/>
          <w:sz w:val="20"/>
        </w:rPr>
        <w:t>Acharya</w:t>
      </w:r>
      <w:proofErr w:type="spellEnd"/>
      <w:r w:rsidRPr="001502E0">
        <w:rPr>
          <w:rFonts w:ascii="Calibri" w:eastAsia="Calibri" w:hAnsi="Calibri" w:cs="Calibri"/>
          <w:sz w:val="20"/>
        </w:rPr>
        <w:t xml:space="preserve"> MM, Christie LA, </w:t>
      </w:r>
      <w:proofErr w:type="spellStart"/>
      <w:r w:rsidRPr="001502E0">
        <w:rPr>
          <w:rFonts w:ascii="Calibri" w:eastAsia="Calibri" w:hAnsi="Calibri" w:cs="Calibri"/>
          <w:sz w:val="20"/>
        </w:rPr>
        <w:t>Lan</w:t>
      </w:r>
      <w:proofErr w:type="spellEnd"/>
      <w:r w:rsidRPr="001502E0">
        <w:rPr>
          <w:rFonts w:ascii="Calibri" w:eastAsia="Calibri" w:hAnsi="Calibri" w:cs="Calibri"/>
          <w:sz w:val="20"/>
        </w:rPr>
        <w:t xml:space="preserve"> ML, </w:t>
      </w:r>
      <w:proofErr w:type="spellStart"/>
      <w:r w:rsidRPr="001502E0">
        <w:rPr>
          <w:rFonts w:ascii="Calibri" w:eastAsia="Calibri" w:hAnsi="Calibri" w:cs="Calibri"/>
          <w:sz w:val="20"/>
        </w:rPr>
        <w:t>Giedzinski</w:t>
      </w:r>
      <w:proofErr w:type="spellEnd"/>
      <w:r w:rsidRPr="001502E0">
        <w:rPr>
          <w:rFonts w:ascii="Calibri" w:eastAsia="Calibri" w:hAnsi="Calibri" w:cs="Calibri"/>
          <w:sz w:val="20"/>
        </w:rPr>
        <w:t xml:space="preserve"> E, </w:t>
      </w:r>
      <w:proofErr w:type="spellStart"/>
      <w:r w:rsidRPr="001502E0">
        <w:rPr>
          <w:rFonts w:ascii="Calibri" w:eastAsia="Calibri" w:hAnsi="Calibri" w:cs="Calibri"/>
          <w:sz w:val="20"/>
        </w:rPr>
        <w:t>Fike</w:t>
      </w:r>
      <w:proofErr w:type="spellEnd"/>
      <w:r w:rsidRPr="001502E0">
        <w:rPr>
          <w:rFonts w:ascii="Calibri" w:eastAsia="Calibri" w:hAnsi="Calibri" w:cs="Calibri"/>
          <w:sz w:val="20"/>
        </w:rPr>
        <w:t xml:space="preserve"> JR, et al. . Human neural stem cell transplantation ameliorates radiation-induced cognitive dysfunction. Cancer Res 71: 4834–4845</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3. </w:t>
      </w:r>
      <w:proofErr w:type="spellStart"/>
      <w:r w:rsidRPr="001502E0">
        <w:rPr>
          <w:rFonts w:ascii="Calibri" w:eastAsia="Calibri" w:hAnsi="Calibri" w:cs="Calibri"/>
          <w:sz w:val="20"/>
        </w:rPr>
        <w:t>Acharya</w:t>
      </w:r>
      <w:proofErr w:type="spellEnd"/>
      <w:r w:rsidRPr="001502E0">
        <w:rPr>
          <w:rFonts w:ascii="Calibri" w:eastAsia="Calibri" w:hAnsi="Calibri" w:cs="Calibri"/>
          <w:sz w:val="20"/>
        </w:rPr>
        <w:t xml:space="preserve"> MM, Christie LA, </w:t>
      </w:r>
      <w:proofErr w:type="spellStart"/>
      <w:r w:rsidRPr="001502E0">
        <w:rPr>
          <w:rFonts w:ascii="Calibri" w:eastAsia="Calibri" w:hAnsi="Calibri" w:cs="Calibri"/>
          <w:sz w:val="20"/>
        </w:rPr>
        <w:t>Lan</w:t>
      </w:r>
      <w:proofErr w:type="spellEnd"/>
      <w:r w:rsidRPr="001502E0">
        <w:rPr>
          <w:rFonts w:ascii="Calibri" w:eastAsia="Calibri" w:hAnsi="Calibri" w:cs="Calibri"/>
          <w:sz w:val="20"/>
        </w:rPr>
        <w:t xml:space="preserve"> ML, and </w:t>
      </w:r>
      <w:proofErr w:type="spellStart"/>
      <w:r w:rsidRPr="001502E0">
        <w:rPr>
          <w:rFonts w:ascii="Calibri" w:eastAsia="Calibri" w:hAnsi="Calibri" w:cs="Calibri"/>
          <w:sz w:val="20"/>
        </w:rPr>
        <w:t>Limoli</w:t>
      </w:r>
      <w:proofErr w:type="spellEnd"/>
      <w:r w:rsidRPr="001502E0">
        <w:rPr>
          <w:rFonts w:ascii="Calibri" w:eastAsia="Calibri" w:hAnsi="Calibri" w:cs="Calibri"/>
          <w:sz w:val="20"/>
        </w:rPr>
        <w:t xml:space="preserve"> CL. Comparing the functional consequences of human stem cell transplantation in the irradiated rat brain. Cell Transplant 22: 55–64</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4. Adams MJ, </w:t>
      </w:r>
      <w:proofErr w:type="spellStart"/>
      <w:r w:rsidRPr="001502E0">
        <w:rPr>
          <w:rFonts w:ascii="Calibri" w:eastAsia="Calibri" w:hAnsi="Calibri" w:cs="Calibri"/>
          <w:sz w:val="20"/>
        </w:rPr>
        <w:t>Lipshultz</w:t>
      </w:r>
      <w:proofErr w:type="spellEnd"/>
      <w:r w:rsidRPr="001502E0">
        <w:rPr>
          <w:rFonts w:ascii="Calibri" w:eastAsia="Calibri" w:hAnsi="Calibri" w:cs="Calibri"/>
          <w:sz w:val="20"/>
        </w:rPr>
        <w:t xml:space="preserve"> SE, Schwartz C, </w:t>
      </w:r>
      <w:proofErr w:type="spellStart"/>
      <w:r w:rsidRPr="001502E0">
        <w:rPr>
          <w:rFonts w:ascii="Calibri" w:eastAsia="Calibri" w:hAnsi="Calibri" w:cs="Calibri"/>
          <w:sz w:val="20"/>
        </w:rPr>
        <w:t>Fajardo</w:t>
      </w:r>
      <w:proofErr w:type="spellEnd"/>
      <w:r w:rsidRPr="001502E0">
        <w:rPr>
          <w:rFonts w:ascii="Calibri" w:eastAsia="Calibri" w:hAnsi="Calibri" w:cs="Calibri"/>
          <w:sz w:val="20"/>
        </w:rPr>
        <w:t xml:space="preserve"> LF, </w:t>
      </w:r>
      <w:proofErr w:type="spellStart"/>
      <w:r w:rsidRPr="001502E0">
        <w:rPr>
          <w:rFonts w:ascii="Calibri" w:eastAsia="Calibri" w:hAnsi="Calibri" w:cs="Calibri"/>
          <w:sz w:val="20"/>
        </w:rPr>
        <w:t>Coen</w:t>
      </w:r>
      <w:proofErr w:type="spellEnd"/>
      <w:r w:rsidRPr="001502E0">
        <w:rPr>
          <w:rFonts w:ascii="Calibri" w:eastAsia="Calibri" w:hAnsi="Calibri" w:cs="Calibri"/>
          <w:sz w:val="20"/>
        </w:rPr>
        <w:t xml:space="preserve"> V, et al. . Radiation-associated cardiovascular disease: manifestations and management. </w:t>
      </w:r>
      <w:proofErr w:type="spellStart"/>
      <w:r w:rsidRPr="001502E0">
        <w:rPr>
          <w:rFonts w:ascii="Calibri" w:eastAsia="Calibri" w:hAnsi="Calibri" w:cs="Calibri"/>
          <w:sz w:val="20"/>
        </w:rPr>
        <w:t>Semin</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Radiat</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Oncol</w:t>
      </w:r>
      <w:proofErr w:type="spellEnd"/>
      <w:r w:rsidRPr="001502E0">
        <w:rPr>
          <w:rFonts w:ascii="Calibri" w:eastAsia="Calibri" w:hAnsi="Calibri" w:cs="Calibri"/>
          <w:sz w:val="20"/>
        </w:rPr>
        <w:t xml:space="preserve"> 13: 346–356</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5. </w:t>
      </w:r>
      <w:proofErr w:type="spellStart"/>
      <w:r w:rsidRPr="001502E0">
        <w:rPr>
          <w:rFonts w:ascii="Calibri" w:eastAsia="Calibri" w:hAnsi="Calibri" w:cs="Calibri"/>
          <w:sz w:val="20"/>
        </w:rPr>
        <w:t>Aggarwal</w:t>
      </w:r>
      <w:proofErr w:type="spellEnd"/>
      <w:r w:rsidRPr="001502E0">
        <w:rPr>
          <w:rFonts w:ascii="Calibri" w:eastAsia="Calibri" w:hAnsi="Calibri" w:cs="Calibri"/>
          <w:sz w:val="20"/>
        </w:rPr>
        <w:t xml:space="preserve"> S. and </w:t>
      </w:r>
      <w:proofErr w:type="spellStart"/>
      <w:r w:rsidRPr="001502E0">
        <w:rPr>
          <w:rFonts w:ascii="Calibri" w:eastAsia="Calibri" w:hAnsi="Calibri" w:cs="Calibri"/>
          <w:sz w:val="20"/>
        </w:rPr>
        <w:t>Pittenger</w:t>
      </w:r>
      <w:proofErr w:type="spellEnd"/>
      <w:r w:rsidRPr="001502E0">
        <w:rPr>
          <w:rFonts w:ascii="Calibri" w:eastAsia="Calibri" w:hAnsi="Calibri" w:cs="Calibri"/>
          <w:sz w:val="20"/>
        </w:rPr>
        <w:t xml:space="preserve"> MF. Human </w:t>
      </w:r>
      <w:proofErr w:type="spellStart"/>
      <w:r w:rsidRPr="001502E0">
        <w:rPr>
          <w:rFonts w:ascii="Calibri" w:eastAsia="Calibri" w:hAnsi="Calibri" w:cs="Calibri"/>
          <w:sz w:val="20"/>
        </w:rPr>
        <w:t>mesenchymal</w:t>
      </w:r>
      <w:proofErr w:type="spellEnd"/>
      <w:r w:rsidRPr="001502E0">
        <w:rPr>
          <w:rFonts w:ascii="Calibri" w:eastAsia="Calibri" w:hAnsi="Calibri" w:cs="Calibri"/>
          <w:sz w:val="20"/>
        </w:rPr>
        <w:t xml:space="preserve"> stem cells modulate allogeneic immune cell responses. Blood 105: 1815–1822</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6. Ahmad SS, Duke S, Jena R, Williams MV, and Burnet NG. </w:t>
      </w:r>
      <w:proofErr w:type="gramStart"/>
      <w:r w:rsidRPr="001502E0">
        <w:rPr>
          <w:rFonts w:ascii="Calibri" w:eastAsia="Calibri" w:hAnsi="Calibri" w:cs="Calibri"/>
          <w:sz w:val="20"/>
        </w:rPr>
        <w:t>Advances in radiotherapy.</w:t>
      </w:r>
      <w:proofErr w:type="gramEnd"/>
      <w:r w:rsidRPr="001502E0">
        <w:rPr>
          <w:rFonts w:ascii="Calibri" w:eastAsia="Calibri" w:hAnsi="Calibri" w:cs="Calibri"/>
          <w:sz w:val="20"/>
        </w:rPr>
        <w:t xml:space="preserve"> BMJ 345: e7765</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7. Akita S, </w:t>
      </w:r>
      <w:proofErr w:type="spellStart"/>
      <w:r w:rsidRPr="001502E0">
        <w:rPr>
          <w:rFonts w:ascii="Calibri" w:eastAsia="Calibri" w:hAnsi="Calibri" w:cs="Calibri"/>
          <w:sz w:val="20"/>
        </w:rPr>
        <w:t>Akino</w:t>
      </w:r>
      <w:proofErr w:type="spellEnd"/>
      <w:r w:rsidRPr="001502E0">
        <w:rPr>
          <w:rFonts w:ascii="Calibri" w:eastAsia="Calibri" w:hAnsi="Calibri" w:cs="Calibri"/>
          <w:sz w:val="20"/>
        </w:rPr>
        <w:t xml:space="preserve"> K, Hirano A, </w:t>
      </w:r>
      <w:proofErr w:type="spellStart"/>
      <w:r w:rsidRPr="001502E0">
        <w:rPr>
          <w:rFonts w:ascii="Calibri" w:eastAsia="Calibri" w:hAnsi="Calibri" w:cs="Calibri"/>
          <w:sz w:val="20"/>
        </w:rPr>
        <w:t>Ohtsuru</w:t>
      </w:r>
      <w:proofErr w:type="spellEnd"/>
      <w:r w:rsidRPr="001502E0">
        <w:rPr>
          <w:rFonts w:ascii="Calibri" w:eastAsia="Calibri" w:hAnsi="Calibri" w:cs="Calibri"/>
          <w:sz w:val="20"/>
        </w:rPr>
        <w:t xml:space="preserve"> A, and Yamashita S. </w:t>
      </w:r>
      <w:proofErr w:type="spellStart"/>
      <w:r w:rsidRPr="001502E0">
        <w:rPr>
          <w:rFonts w:ascii="Calibri" w:eastAsia="Calibri" w:hAnsi="Calibri" w:cs="Calibri"/>
          <w:sz w:val="20"/>
        </w:rPr>
        <w:t>Noncultured</w:t>
      </w:r>
      <w:proofErr w:type="spellEnd"/>
      <w:r w:rsidRPr="001502E0">
        <w:rPr>
          <w:rFonts w:ascii="Calibri" w:eastAsia="Calibri" w:hAnsi="Calibri" w:cs="Calibri"/>
          <w:sz w:val="20"/>
        </w:rPr>
        <w:t xml:space="preserve"> autologous adipose-derived stem cells therapy for chronic radiation injury. Stem Cells </w:t>
      </w:r>
      <w:proofErr w:type="spellStart"/>
      <w:r w:rsidRPr="001502E0">
        <w:rPr>
          <w:rFonts w:ascii="Calibri" w:eastAsia="Calibri" w:hAnsi="Calibri" w:cs="Calibri"/>
          <w:sz w:val="20"/>
        </w:rPr>
        <w:t>Int</w:t>
      </w:r>
      <w:proofErr w:type="spellEnd"/>
      <w:r w:rsidRPr="001502E0">
        <w:rPr>
          <w:rFonts w:ascii="Calibri" w:eastAsia="Calibri" w:hAnsi="Calibri" w:cs="Calibri"/>
          <w:sz w:val="20"/>
        </w:rPr>
        <w:t xml:space="preserve"> 2010: 532704</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8. </w:t>
      </w:r>
      <w:proofErr w:type="spellStart"/>
      <w:r w:rsidRPr="001502E0">
        <w:rPr>
          <w:rFonts w:ascii="Calibri" w:eastAsia="Calibri" w:hAnsi="Calibri" w:cs="Calibri"/>
          <w:sz w:val="20"/>
        </w:rPr>
        <w:t>Amit</w:t>
      </w:r>
      <w:proofErr w:type="spellEnd"/>
      <w:r w:rsidRPr="001502E0">
        <w:rPr>
          <w:rFonts w:ascii="Calibri" w:eastAsia="Calibri" w:hAnsi="Calibri" w:cs="Calibri"/>
          <w:sz w:val="20"/>
        </w:rPr>
        <w:t xml:space="preserve"> M, Carpenter MK, </w:t>
      </w:r>
      <w:proofErr w:type="spellStart"/>
      <w:r w:rsidRPr="001502E0">
        <w:rPr>
          <w:rFonts w:ascii="Calibri" w:eastAsia="Calibri" w:hAnsi="Calibri" w:cs="Calibri"/>
          <w:sz w:val="20"/>
        </w:rPr>
        <w:t>Inokuma</w:t>
      </w:r>
      <w:proofErr w:type="spellEnd"/>
      <w:r w:rsidRPr="001502E0">
        <w:rPr>
          <w:rFonts w:ascii="Calibri" w:eastAsia="Calibri" w:hAnsi="Calibri" w:cs="Calibri"/>
          <w:sz w:val="20"/>
        </w:rPr>
        <w:t xml:space="preserve"> MS, Chiu CP, Harris CP, et al</w:t>
      </w:r>
      <w:proofErr w:type="gramStart"/>
      <w:r w:rsidRPr="001502E0">
        <w:rPr>
          <w:rFonts w:ascii="Calibri" w:eastAsia="Calibri" w:hAnsi="Calibri" w:cs="Calibri"/>
          <w:sz w:val="20"/>
        </w:rPr>
        <w:t>. .</w:t>
      </w:r>
      <w:proofErr w:type="gramEnd"/>
      <w:r w:rsidRPr="001502E0">
        <w:rPr>
          <w:rFonts w:ascii="Calibri" w:eastAsia="Calibri" w:hAnsi="Calibri" w:cs="Calibri"/>
          <w:sz w:val="20"/>
        </w:rPr>
        <w:t xml:space="preserve"> Clonally derived human embryonic stem cell lines maintain </w:t>
      </w:r>
      <w:proofErr w:type="spellStart"/>
      <w:r w:rsidRPr="001502E0">
        <w:rPr>
          <w:rFonts w:ascii="Calibri" w:eastAsia="Calibri" w:hAnsi="Calibri" w:cs="Calibri"/>
          <w:sz w:val="20"/>
        </w:rPr>
        <w:t>pluripotency</w:t>
      </w:r>
      <w:proofErr w:type="spellEnd"/>
      <w:r w:rsidRPr="001502E0">
        <w:rPr>
          <w:rFonts w:ascii="Calibri" w:eastAsia="Calibri" w:hAnsi="Calibri" w:cs="Calibri"/>
          <w:sz w:val="20"/>
        </w:rPr>
        <w:t xml:space="preserve"> and proliferative potential for prolonged periods of culture. </w:t>
      </w:r>
      <w:proofErr w:type="spellStart"/>
      <w:r w:rsidRPr="001502E0">
        <w:rPr>
          <w:rFonts w:ascii="Calibri" w:eastAsia="Calibri" w:hAnsi="Calibri" w:cs="Calibri"/>
          <w:sz w:val="20"/>
        </w:rPr>
        <w:t>Dev</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Biol</w:t>
      </w:r>
      <w:proofErr w:type="spellEnd"/>
      <w:r w:rsidRPr="001502E0">
        <w:rPr>
          <w:rFonts w:ascii="Calibri" w:eastAsia="Calibri" w:hAnsi="Calibri" w:cs="Calibri"/>
          <w:sz w:val="20"/>
        </w:rPr>
        <w:t xml:space="preserve"> 227: 271–278</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9. Anderson AJ, </w:t>
      </w:r>
      <w:proofErr w:type="spellStart"/>
      <w:r w:rsidRPr="001502E0">
        <w:rPr>
          <w:rFonts w:ascii="Calibri" w:eastAsia="Calibri" w:hAnsi="Calibri" w:cs="Calibri"/>
          <w:sz w:val="20"/>
        </w:rPr>
        <w:t>Haus</w:t>
      </w:r>
      <w:proofErr w:type="spellEnd"/>
      <w:r w:rsidRPr="001502E0">
        <w:rPr>
          <w:rFonts w:ascii="Calibri" w:eastAsia="Calibri" w:hAnsi="Calibri" w:cs="Calibri"/>
          <w:sz w:val="20"/>
        </w:rPr>
        <w:t xml:space="preserve"> DL, </w:t>
      </w:r>
      <w:proofErr w:type="spellStart"/>
      <w:r w:rsidRPr="001502E0">
        <w:rPr>
          <w:rFonts w:ascii="Calibri" w:eastAsia="Calibri" w:hAnsi="Calibri" w:cs="Calibri"/>
          <w:sz w:val="20"/>
        </w:rPr>
        <w:t>Hooshmand</w:t>
      </w:r>
      <w:proofErr w:type="spellEnd"/>
      <w:r w:rsidRPr="001502E0">
        <w:rPr>
          <w:rFonts w:ascii="Calibri" w:eastAsia="Calibri" w:hAnsi="Calibri" w:cs="Calibri"/>
          <w:sz w:val="20"/>
        </w:rPr>
        <w:t xml:space="preserve"> MJ, Perez H, Sontag CJ, et al</w:t>
      </w:r>
      <w:proofErr w:type="gramStart"/>
      <w:r w:rsidRPr="001502E0">
        <w:rPr>
          <w:rFonts w:ascii="Calibri" w:eastAsia="Calibri" w:hAnsi="Calibri" w:cs="Calibri"/>
          <w:sz w:val="20"/>
        </w:rPr>
        <w:t>. .</w:t>
      </w:r>
      <w:proofErr w:type="gramEnd"/>
      <w:r w:rsidRPr="001502E0">
        <w:rPr>
          <w:rFonts w:ascii="Calibri" w:eastAsia="Calibri" w:hAnsi="Calibri" w:cs="Calibri"/>
          <w:sz w:val="20"/>
        </w:rPr>
        <w:t xml:space="preserve"> Achieving stable human stem cell engraftment and survival in the CNS: is the future of regenerative medicine </w:t>
      </w:r>
      <w:proofErr w:type="spellStart"/>
      <w:r w:rsidRPr="001502E0">
        <w:rPr>
          <w:rFonts w:ascii="Calibri" w:eastAsia="Calibri" w:hAnsi="Calibri" w:cs="Calibri"/>
          <w:sz w:val="20"/>
        </w:rPr>
        <w:t>immunodeficient</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Regen</w:t>
      </w:r>
      <w:proofErr w:type="spellEnd"/>
      <w:r w:rsidRPr="001502E0">
        <w:rPr>
          <w:rFonts w:ascii="Calibri" w:eastAsia="Calibri" w:hAnsi="Calibri" w:cs="Calibri"/>
          <w:sz w:val="20"/>
        </w:rPr>
        <w:t xml:space="preserve"> Med 6: 367–406</w:t>
      </w:r>
    </w:p>
    <w:p w:rsidR="007D133D" w:rsidRPr="001502E0" w:rsidRDefault="007D133D" w:rsidP="007D133D">
      <w:pPr>
        <w:spacing w:line="200" w:lineRule="exact"/>
        <w:jc w:val="both"/>
        <w:rPr>
          <w:rFonts w:ascii="Calibri" w:eastAsia="Calibri" w:hAnsi="Calibri" w:cs="Calibri"/>
          <w:sz w:val="20"/>
        </w:rPr>
      </w:pPr>
      <w:proofErr w:type="gramStart"/>
      <w:r w:rsidRPr="001502E0">
        <w:rPr>
          <w:rFonts w:ascii="Calibri" w:eastAsia="Calibri" w:hAnsi="Calibri" w:cs="Calibri"/>
          <w:sz w:val="20"/>
        </w:rPr>
        <w:t xml:space="preserve">10. Andreyev HJ, </w:t>
      </w:r>
      <w:proofErr w:type="spellStart"/>
      <w:r w:rsidRPr="001502E0">
        <w:rPr>
          <w:rFonts w:ascii="Calibri" w:eastAsia="Calibri" w:hAnsi="Calibri" w:cs="Calibri"/>
          <w:sz w:val="20"/>
        </w:rPr>
        <w:t>Wotherspoon</w:t>
      </w:r>
      <w:proofErr w:type="spellEnd"/>
      <w:r w:rsidRPr="001502E0">
        <w:rPr>
          <w:rFonts w:ascii="Calibri" w:eastAsia="Calibri" w:hAnsi="Calibri" w:cs="Calibri"/>
          <w:sz w:val="20"/>
        </w:rPr>
        <w:t xml:space="preserve"> A, Denham JW, and </w:t>
      </w:r>
      <w:proofErr w:type="spellStart"/>
      <w:r w:rsidRPr="001502E0">
        <w:rPr>
          <w:rFonts w:ascii="Calibri" w:eastAsia="Calibri" w:hAnsi="Calibri" w:cs="Calibri"/>
          <w:sz w:val="20"/>
        </w:rPr>
        <w:t>Hauer</w:t>
      </w:r>
      <w:proofErr w:type="spellEnd"/>
      <w:r w:rsidRPr="001502E0">
        <w:rPr>
          <w:rFonts w:ascii="Calibri" w:eastAsia="Calibri" w:hAnsi="Calibri" w:cs="Calibri"/>
          <w:sz w:val="20"/>
        </w:rPr>
        <w:t>-Jensen M. Defining pelvic-radiation disease for the survivorship era.</w:t>
      </w:r>
      <w:proofErr w:type="gramEnd"/>
      <w:r w:rsidRPr="001502E0">
        <w:rPr>
          <w:rFonts w:ascii="Calibri" w:eastAsia="Calibri" w:hAnsi="Calibri" w:cs="Calibri"/>
          <w:sz w:val="20"/>
        </w:rPr>
        <w:t xml:space="preserve"> Lancet </w:t>
      </w:r>
      <w:proofErr w:type="spellStart"/>
      <w:r w:rsidRPr="001502E0">
        <w:rPr>
          <w:rFonts w:ascii="Calibri" w:eastAsia="Calibri" w:hAnsi="Calibri" w:cs="Calibri"/>
          <w:sz w:val="20"/>
        </w:rPr>
        <w:t>Oncol</w:t>
      </w:r>
      <w:proofErr w:type="spellEnd"/>
      <w:r w:rsidRPr="001502E0">
        <w:rPr>
          <w:rFonts w:ascii="Calibri" w:eastAsia="Calibri" w:hAnsi="Calibri" w:cs="Calibri"/>
          <w:sz w:val="20"/>
        </w:rPr>
        <w:t xml:space="preserve"> 11: 310–312</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11. </w:t>
      </w:r>
      <w:proofErr w:type="spellStart"/>
      <w:r w:rsidRPr="001502E0">
        <w:rPr>
          <w:rFonts w:ascii="Calibri" w:eastAsia="Calibri" w:hAnsi="Calibri" w:cs="Calibri"/>
          <w:sz w:val="20"/>
        </w:rPr>
        <w:t>Anversa</w:t>
      </w:r>
      <w:proofErr w:type="spellEnd"/>
      <w:r w:rsidRPr="001502E0">
        <w:rPr>
          <w:rFonts w:ascii="Calibri" w:eastAsia="Calibri" w:hAnsi="Calibri" w:cs="Calibri"/>
          <w:sz w:val="20"/>
        </w:rPr>
        <w:t xml:space="preserve"> P, </w:t>
      </w:r>
      <w:proofErr w:type="spellStart"/>
      <w:r w:rsidRPr="001502E0">
        <w:rPr>
          <w:rFonts w:ascii="Calibri" w:eastAsia="Calibri" w:hAnsi="Calibri" w:cs="Calibri"/>
          <w:sz w:val="20"/>
        </w:rPr>
        <w:t>Leri</w:t>
      </w:r>
      <w:proofErr w:type="spellEnd"/>
      <w:r w:rsidRPr="001502E0">
        <w:rPr>
          <w:rFonts w:ascii="Calibri" w:eastAsia="Calibri" w:hAnsi="Calibri" w:cs="Calibri"/>
          <w:sz w:val="20"/>
        </w:rPr>
        <w:t xml:space="preserve"> A, </w:t>
      </w:r>
      <w:proofErr w:type="spellStart"/>
      <w:r w:rsidRPr="001502E0">
        <w:rPr>
          <w:rFonts w:ascii="Calibri" w:eastAsia="Calibri" w:hAnsi="Calibri" w:cs="Calibri"/>
          <w:sz w:val="20"/>
        </w:rPr>
        <w:t>Rota</w:t>
      </w:r>
      <w:proofErr w:type="spellEnd"/>
      <w:r w:rsidRPr="001502E0">
        <w:rPr>
          <w:rFonts w:ascii="Calibri" w:eastAsia="Calibri" w:hAnsi="Calibri" w:cs="Calibri"/>
          <w:sz w:val="20"/>
        </w:rPr>
        <w:t xml:space="preserve"> M, </w:t>
      </w:r>
      <w:proofErr w:type="spellStart"/>
      <w:r w:rsidRPr="001502E0">
        <w:rPr>
          <w:rFonts w:ascii="Calibri" w:eastAsia="Calibri" w:hAnsi="Calibri" w:cs="Calibri"/>
          <w:sz w:val="20"/>
        </w:rPr>
        <w:t>Hosoda</w:t>
      </w:r>
      <w:proofErr w:type="spellEnd"/>
      <w:r w:rsidRPr="001502E0">
        <w:rPr>
          <w:rFonts w:ascii="Calibri" w:eastAsia="Calibri" w:hAnsi="Calibri" w:cs="Calibri"/>
          <w:sz w:val="20"/>
        </w:rPr>
        <w:t xml:space="preserve"> T, </w:t>
      </w:r>
      <w:proofErr w:type="spellStart"/>
      <w:r w:rsidRPr="001502E0">
        <w:rPr>
          <w:rFonts w:ascii="Calibri" w:eastAsia="Calibri" w:hAnsi="Calibri" w:cs="Calibri"/>
          <w:sz w:val="20"/>
        </w:rPr>
        <w:t>Bearzi</w:t>
      </w:r>
      <w:proofErr w:type="spellEnd"/>
      <w:r w:rsidRPr="001502E0">
        <w:rPr>
          <w:rFonts w:ascii="Calibri" w:eastAsia="Calibri" w:hAnsi="Calibri" w:cs="Calibri"/>
          <w:sz w:val="20"/>
        </w:rPr>
        <w:t xml:space="preserve"> C, et al</w:t>
      </w:r>
      <w:proofErr w:type="gramStart"/>
      <w:r w:rsidRPr="001502E0">
        <w:rPr>
          <w:rFonts w:ascii="Calibri" w:eastAsia="Calibri" w:hAnsi="Calibri" w:cs="Calibri"/>
          <w:sz w:val="20"/>
        </w:rPr>
        <w:t>. .</w:t>
      </w:r>
      <w:proofErr w:type="gramEnd"/>
      <w:r w:rsidRPr="001502E0">
        <w:rPr>
          <w:rFonts w:ascii="Calibri" w:eastAsia="Calibri" w:hAnsi="Calibri" w:cs="Calibri"/>
          <w:sz w:val="20"/>
        </w:rPr>
        <w:t xml:space="preserve"> Concise review: stem cells, myocardial regeneration, and methodological </w:t>
      </w:r>
      <w:proofErr w:type="spellStart"/>
      <w:r w:rsidRPr="001502E0">
        <w:rPr>
          <w:rFonts w:ascii="Calibri" w:eastAsia="Calibri" w:hAnsi="Calibri" w:cs="Calibri"/>
          <w:sz w:val="20"/>
        </w:rPr>
        <w:t>artifacts</w:t>
      </w:r>
      <w:proofErr w:type="spellEnd"/>
      <w:r w:rsidRPr="001502E0">
        <w:rPr>
          <w:rFonts w:ascii="Calibri" w:eastAsia="Calibri" w:hAnsi="Calibri" w:cs="Calibri"/>
          <w:sz w:val="20"/>
        </w:rPr>
        <w:t>. Stem Cells 25: 589–601</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12. </w:t>
      </w:r>
      <w:proofErr w:type="spellStart"/>
      <w:r w:rsidRPr="001502E0">
        <w:rPr>
          <w:rFonts w:ascii="Calibri" w:eastAsia="Calibri" w:hAnsi="Calibri" w:cs="Calibri"/>
          <w:sz w:val="20"/>
        </w:rPr>
        <w:t>Arinzeh</w:t>
      </w:r>
      <w:proofErr w:type="spellEnd"/>
      <w:r w:rsidRPr="001502E0">
        <w:rPr>
          <w:rFonts w:ascii="Calibri" w:eastAsia="Calibri" w:hAnsi="Calibri" w:cs="Calibri"/>
          <w:sz w:val="20"/>
        </w:rPr>
        <w:t xml:space="preserve"> TL, Peter SJ, </w:t>
      </w:r>
      <w:proofErr w:type="spellStart"/>
      <w:r w:rsidRPr="001502E0">
        <w:rPr>
          <w:rFonts w:ascii="Calibri" w:eastAsia="Calibri" w:hAnsi="Calibri" w:cs="Calibri"/>
          <w:sz w:val="20"/>
        </w:rPr>
        <w:t>Archambault</w:t>
      </w:r>
      <w:proofErr w:type="spellEnd"/>
      <w:r w:rsidRPr="001502E0">
        <w:rPr>
          <w:rFonts w:ascii="Calibri" w:eastAsia="Calibri" w:hAnsi="Calibri" w:cs="Calibri"/>
          <w:sz w:val="20"/>
        </w:rPr>
        <w:t xml:space="preserve"> MP, van den </w:t>
      </w:r>
      <w:proofErr w:type="spellStart"/>
      <w:r w:rsidRPr="001502E0">
        <w:rPr>
          <w:rFonts w:ascii="Calibri" w:eastAsia="Calibri" w:hAnsi="Calibri" w:cs="Calibri"/>
          <w:sz w:val="20"/>
        </w:rPr>
        <w:t>Bos</w:t>
      </w:r>
      <w:proofErr w:type="spellEnd"/>
      <w:r w:rsidRPr="001502E0">
        <w:rPr>
          <w:rFonts w:ascii="Calibri" w:eastAsia="Calibri" w:hAnsi="Calibri" w:cs="Calibri"/>
          <w:sz w:val="20"/>
        </w:rPr>
        <w:t xml:space="preserve"> C, Gordon S, et al. . Allogeneic </w:t>
      </w:r>
      <w:proofErr w:type="spellStart"/>
      <w:r w:rsidRPr="001502E0">
        <w:rPr>
          <w:rFonts w:ascii="Calibri" w:eastAsia="Calibri" w:hAnsi="Calibri" w:cs="Calibri"/>
          <w:sz w:val="20"/>
        </w:rPr>
        <w:t>mesenchymal</w:t>
      </w:r>
      <w:proofErr w:type="spellEnd"/>
      <w:r w:rsidRPr="001502E0">
        <w:rPr>
          <w:rFonts w:ascii="Calibri" w:eastAsia="Calibri" w:hAnsi="Calibri" w:cs="Calibri"/>
          <w:sz w:val="20"/>
        </w:rPr>
        <w:t xml:space="preserve"> stem cells regenerate bone in a critical-sized canine segmental defect. J Bone Joint </w:t>
      </w:r>
      <w:proofErr w:type="spellStart"/>
      <w:r w:rsidRPr="001502E0">
        <w:rPr>
          <w:rFonts w:ascii="Calibri" w:eastAsia="Calibri" w:hAnsi="Calibri" w:cs="Calibri"/>
          <w:sz w:val="20"/>
        </w:rPr>
        <w:t>Surg</w:t>
      </w:r>
      <w:proofErr w:type="spellEnd"/>
      <w:r w:rsidRPr="001502E0">
        <w:rPr>
          <w:rFonts w:ascii="Calibri" w:eastAsia="Calibri" w:hAnsi="Calibri" w:cs="Calibri"/>
          <w:sz w:val="20"/>
        </w:rPr>
        <w:t xml:space="preserve"> Am 85-A: 1927–1935</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13. </w:t>
      </w:r>
      <w:proofErr w:type="spellStart"/>
      <w:r w:rsidRPr="001502E0">
        <w:rPr>
          <w:rFonts w:ascii="Calibri" w:eastAsia="Calibri" w:hAnsi="Calibri" w:cs="Calibri"/>
          <w:sz w:val="20"/>
        </w:rPr>
        <w:t>Banh</w:t>
      </w:r>
      <w:proofErr w:type="spellEnd"/>
      <w:r w:rsidRPr="001502E0">
        <w:rPr>
          <w:rFonts w:ascii="Calibri" w:eastAsia="Calibri" w:hAnsi="Calibri" w:cs="Calibri"/>
          <w:sz w:val="20"/>
        </w:rPr>
        <w:t xml:space="preserve"> A, Xiao N, Cao H, Chen CH, </w:t>
      </w:r>
      <w:proofErr w:type="spellStart"/>
      <w:r w:rsidRPr="001502E0">
        <w:rPr>
          <w:rFonts w:ascii="Calibri" w:eastAsia="Calibri" w:hAnsi="Calibri" w:cs="Calibri"/>
          <w:sz w:val="20"/>
        </w:rPr>
        <w:t>Kuo</w:t>
      </w:r>
      <w:proofErr w:type="spellEnd"/>
      <w:r w:rsidRPr="001502E0">
        <w:rPr>
          <w:rFonts w:ascii="Calibri" w:eastAsia="Calibri" w:hAnsi="Calibri" w:cs="Calibri"/>
          <w:sz w:val="20"/>
        </w:rPr>
        <w:t xml:space="preserve"> P, et al. . A novel aldehyde dehydrogenase-3 activator leads to adult salivary stem cell enrichment in vivo. </w:t>
      </w:r>
      <w:proofErr w:type="spellStart"/>
      <w:r w:rsidRPr="001502E0">
        <w:rPr>
          <w:rFonts w:ascii="Calibri" w:eastAsia="Calibri" w:hAnsi="Calibri" w:cs="Calibri"/>
          <w:sz w:val="20"/>
        </w:rPr>
        <w:t>Clin</w:t>
      </w:r>
      <w:proofErr w:type="spellEnd"/>
      <w:r w:rsidRPr="001502E0">
        <w:rPr>
          <w:rFonts w:ascii="Calibri" w:eastAsia="Calibri" w:hAnsi="Calibri" w:cs="Calibri"/>
          <w:sz w:val="20"/>
        </w:rPr>
        <w:t xml:space="preserve"> Cancer Res 17: 7265–7272</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14. </w:t>
      </w:r>
      <w:proofErr w:type="spellStart"/>
      <w:r w:rsidRPr="001502E0">
        <w:rPr>
          <w:rFonts w:ascii="Calibri" w:eastAsia="Calibri" w:hAnsi="Calibri" w:cs="Calibri"/>
          <w:sz w:val="20"/>
        </w:rPr>
        <w:t>Barcellos</w:t>
      </w:r>
      <w:proofErr w:type="spellEnd"/>
      <w:r w:rsidRPr="001502E0">
        <w:rPr>
          <w:rFonts w:ascii="Calibri" w:eastAsia="Calibri" w:hAnsi="Calibri" w:cs="Calibri"/>
          <w:sz w:val="20"/>
        </w:rPr>
        <w:t xml:space="preserve">-Hoff MH. How do tissues respond to damage at the cellular level? The role of cytokines in irradiated tissues. </w:t>
      </w:r>
      <w:proofErr w:type="spellStart"/>
      <w:r w:rsidRPr="001502E0">
        <w:rPr>
          <w:rFonts w:ascii="Calibri" w:eastAsia="Calibri" w:hAnsi="Calibri" w:cs="Calibri"/>
          <w:sz w:val="20"/>
        </w:rPr>
        <w:t>Radiat</w:t>
      </w:r>
      <w:proofErr w:type="spellEnd"/>
      <w:r w:rsidRPr="001502E0">
        <w:rPr>
          <w:rFonts w:ascii="Calibri" w:eastAsia="Calibri" w:hAnsi="Calibri" w:cs="Calibri"/>
          <w:sz w:val="20"/>
        </w:rPr>
        <w:t xml:space="preserve"> Res 150: S109–S120</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15. </w:t>
      </w:r>
      <w:proofErr w:type="spellStart"/>
      <w:r w:rsidRPr="001502E0">
        <w:rPr>
          <w:rFonts w:ascii="Calibri" w:eastAsia="Calibri" w:hAnsi="Calibri" w:cs="Calibri"/>
          <w:sz w:val="20"/>
        </w:rPr>
        <w:t>Bearzi</w:t>
      </w:r>
      <w:proofErr w:type="spellEnd"/>
      <w:r w:rsidRPr="001502E0">
        <w:rPr>
          <w:rFonts w:ascii="Calibri" w:eastAsia="Calibri" w:hAnsi="Calibri" w:cs="Calibri"/>
          <w:sz w:val="20"/>
        </w:rPr>
        <w:t xml:space="preserve"> C, </w:t>
      </w:r>
      <w:proofErr w:type="spellStart"/>
      <w:r w:rsidRPr="001502E0">
        <w:rPr>
          <w:rFonts w:ascii="Calibri" w:eastAsia="Calibri" w:hAnsi="Calibri" w:cs="Calibri"/>
          <w:sz w:val="20"/>
        </w:rPr>
        <w:t>Rota</w:t>
      </w:r>
      <w:proofErr w:type="spellEnd"/>
      <w:r w:rsidRPr="001502E0">
        <w:rPr>
          <w:rFonts w:ascii="Calibri" w:eastAsia="Calibri" w:hAnsi="Calibri" w:cs="Calibri"/>
          <w:sz w:val="20"/>
        </w:rPr>
        <w:t xml:space="preserve"> M, </w:t>
      </w:r>
      <w:proofErr w:type="spellStart"/>
      <w:r w:rsidRPr="001502E0">
        <w:rPr>
          <w:rFonts w:ascii="Calibri" w:eastAsia="Calibri" w:hAnsi="Calibri" w:cs="Calibri"/>
          <w:sz w:val="20"/>
        </w:rPr>
        <w:t>Hosoda</w:t>
      </w:r>
      <w:proofErr w:type="spellEnd"/>
      <w:r w:rsidRPr="001502E0">
        <w:rPr>
          <w:rFonts w:ascii="Calibri" w:eastAsia="Calibri" w:hAnsi="Calibri" w:cs="Calibri"/>
          <w:sz w:val="20"/>
        </w:rPr>
        <w:t xml:space="preserve"> T, </w:t>
      </w:r>
      <w:proofErr w:type="spellStart"/>
      <w:r w:rsidRPr="001502E0">
        <w:rPr>
          <w:rFonts w:ascii="Calibri" w:eastAsia="Calibri" w:hAnsi="Calibri" w:cs="Calibri"/>
          <w:sz w:val="20"/>
        </w:rPr>
        <w:t>Tillmanns</w:t>
      </w:r>
      <w:proofErr w:type="spellEnd"/>
      <w:r w:rsidRPr="001502E0">
        <w:rPr>
          <w:rFonts w:ascii="Calibri" w:eastAsia="Calibri" w:hAnsi="Calibri" w:cs="Calibri"/>
          <w:sz w:val="20"/>
        </w:rPr>
        <w:t xml:space="preserve"> J, </w:t>
      </w:r>
      <w:proofErr w:type="spellStart"/>
      <w:r w:rsidRPr="001502E0">
        <w:rPr>
          <w:rFonts w:ascii="Calibri" w:eastAsia="Calibri" w:hAnsi="Calibri" w:cs="Calibri"/>
          <w:sz w:val="20"/>
        </w:rPr>
        <w:t>Nascimbene</w:t>
      </w:r>
      <w:proofErr w:type="spellEnd"/>
      <w:r w:rsidRPr="001502E0">
        <w:rPr>
          <w:rFonts w:ascii="Calibri" w:eastAsia="Calibri" w:hAnsi="Calibri" w:cs="Calibri"/>
          <w:sz w:val="20"/>
        </w:rPr>
        <w:t xml:space="preserve"> A, et al</w:t>
      </w:r>
      <w:proofErr w:type="gramStart"/>
      <w:r w:rsidRPr="001502E0">
        <w:rPr>
          <w:rFonts w:ascii="Calibri" w:eastAsia="Calibri" w:hAnsi="Calibri" w:cs="Calibri"/>
          <w:sz w:val="20"/>
        </w:rPr>
        <w:t>. .</w:t>
      </w:r>
      <w:proofErr w:type="gramEnd"/>
      <w:r w:rsidRPr="001502E0">
        <w:rPr>
          <w:rFonts w:ascii="Calibri" w:eastAsia="Calibri" w:hAnsi="Calibri" w:cs="Calibri"/>
          <w:sz w:val="20"/>
        </w:rPr>
        <w:t xml:space="preserve"> </w:t>
      </w:r>
      <w:proofErr w:type="gramStart"/>
      <w:r w:rsidRPr="001502E0">
        <w:rPr>
          <w:rFonts w:ascii="Calibri" w:eastAsia="Calibri" w:hAnsi="Calibri" w:cs="Calibri"/>
          <w:sz w:val="20"/>
        </w:rPr>
        <w:t>Human cardiac stem cells.</w:t>
      </w:r>
      <w:proofErr w:type="gramEnd"/>
      <w:r w:rsidRPr="001502E0">
        <w:rPr>
          <w:rFonts w:ascii="Calibri" w:eastAsia="Calibri" w:hAnsi="Calibri" w:cs="Calibri"/>
          <w:sz w:val="20"/>
        </w:rPr>
        <w:t xml:space="preserve"> </w:t>
      </w:r>
      <w:proofErr w:type="spellStart"/>
      <w:r w:rsidRPr="001502E0">
        <w:rPr>
          <w:rFonts w:ascii="Calibri" w:eastAsia="Calibri" w:hAnsi="Calibri" w:cs="Calibri"/>
          <w:sz w:val="20"/>
        </w:rPr>
        <w:t>Proc</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Natl</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Acad</w:t>
      </w:r>
      <w:proofErr w:type="spellEnd"/>
      <w:r w:rsidRPr="001502E0">
        <w:rPr>
          <w:rFonts w:ascii="Calibri" w:eastAsia="Calibri" w:hAnsi="Calibri" w:cs="Calibri"/>
          <w:sz w:val="20"/>
        </w:rPr>
        <w:t xml:space="preserve"> </w:t>
      </w:r>
      <w:proofErr w:type="spellStart"/>
      <w:r w:rsidRPr="001502E0">
        <w:rPr>
          <w:rFonts w:ascii="Calibri" w:eastAsia="Calibri" w:hAnsi="Calibri" w:cs="Calibri"/>
          <w:sz w:val="20"/>
        </w:rPr>
        <w:t>Sci</w:t>
      </w:r>
      <w:proofErr w:type="spellEnd"/>
      <w:r w:rsidRPr="001502E0">
        <w:rPr>
          <w:rFonts w:ascii="Calibri" w:eastAsia="Calibri" w:hAnsi="Calibri" w:cs="Calibri"/>
          <w:sz w:val="20"/>
        </w:rPr>
        <w:t xml:space="preserve"> U S </w:t>
      </w:r>
      <w:proofErr w:type="gramStart"/>
      <w:r w:rsidRPr="001502E0">
        <w:rPr>
          <w:rFonts w:ascii="Calibri" w:eastAsia="Calibri" w:hAnsi="Calibri" w:cs="Calibri"/>
          <w:sz w:val="20"/>
        </w:rPr>
        <w:t>A</w:t>
      </w:r>
      <w:proofErr w:type="gramEnd"/>
      <w:r w:rsidRPr="001502E0">
        <w:rPr>
          <w:rFonts w:ascii="Calibri" w:eastAsia="Calibri" w:hAnsi="Calibri" w:cs="Calibri"/>
          <w:sz w:val="20"/>
        </w:rPr>
        <w:t xml:space="preserve"> 104: 14068–14073</w:t>
      </w:r>
    </w:p>
    <w:p w:rsidR="007D133D" w:rsidRPr="001502E0" w:rsidRDefault="007D133D" w:rsidP="007D133D">
      <w:pPr>
        <w:spacing w:line="200" w:lineRule="exact"/>
        <w:jc w:val="both"/>
        <w:rPr>
          <w:rFonts w:ascii="Calibri" w:eastAsia="Calibri" w:hAnsi="Calibri" w:cs="Calibri"/>
          <w:sz w:val="20"/>
        </w:rPr>
      </w:pPr>
      <w:r w:rsidRPr="001502E0">
        <w:rPr>
          <w:rFonts w:ascii="Calibri" w:eastAsia="Calibri" w:hAnsi="Calibri" w:cs="Calibri"/>
          <w:sz w:val="20"/>
        </w:rPr>
        <w:t xml:space="preserve">16. </w:t>
      </w:r>
      <w:proofErr w:type="spellStart"/>
      <w:r w:rsidRPr="001502E0">
        <w:rPr>
          <w:rFonts w:ascii="Calibri" w:eastAsia="Calibri" w:hAnsi="Calibri" w:cs="Calibri"/>
          <w:sz w:val="20"/>
        </w:rPr>
        <w:t>Belmadani</w:t>
      </w:r>
      <w:proofErr w:type="spellEnd"/>
      <w:r w:rsidRPr="001502E0">
        <w:rPr>
          <w:rFonts w:ascii="Calibri" w:eastAsia="Calibri" w:hAnsi="Calibri" w:cs="Calibri"/>
          <w:sz w:val="20"/>
        </w:rPr>
        <w:t xml:space="preserve"> A, Tran PB, </w:t>
      </w:r>
      <w:proofErr w:type="spellStart"/>
      <w:r w:rsidRPr="001502E0">
        <w:rPr>
          <w:rFonts w:ascii="Calibri" w:eastAsia="Calibri" w:hAnsi="Calibri" w:cs="Calibri"/>
          <w:sz w:val="20"/>
        </w:rPr>
        <w:t>Ren</w:t>
      </w:r>
      <w:proofErr w:type="spellEnd"/>
      <w:r w:rsidRPr="001502E0">
        <w:rPr>
          <w:rFonts w:ascii="Calibri" w:eastAsia="Calibri" w:hAnsi="Calibri" w:cs="Calibri"/>
          <w:sz w:val="20"/>
        </w:rPr>
        <w:t xml:space="preserve"> D, and Miller RJ. </w:t>
      </w:r>
      <w:proofErr w:type="spellStart"/>
      <w:r w:rsidRPr="001502E0">
        <w:rPr>
          <w:rFonts w:ascii="Calibri" w:eastAsia="Calibri" w:hAnsi="Calibri" w:cs="Calibri"/>
          <w:sz w:val="20"/>
        </w:rPr>
        <w:t>Chemokines</w:t>
      </w:r>
      <w:proofErr w:type="spellEnd"/>
      <w:r w:rsidRPr="001502E0">
        <w:rPr>
          <w:rFonts w:ascii="Calibri" w:eastAsia="Calibri" w:hAnsi="Calibri" w:cs="Calibri"/>
          <w:sz w:val="20"/>
        </w:rPr>
        <w:t xml:space="preserve"> regulate the migration of neural progenitors to sites of </w:t>
      </w:r>
      <w:proofErr w:type="spellStart"/>
      <w:r w:rsidRPr="001502E0">
        <w:rPr>
          <w:rFonts w:ascii="Calibri" w:eastAsia="Calibri" w:hAnsi="Calibri" w:cs="Calibri"/>
          <w:sz w:val="20"/>
        </w:rPr>
        <w:t>neuroinflammation</w:t>
      </w:r>
      <w:proofErr w:type="spellEnd"/>
      <w:r w:rsidRPr="001502E0">
        <w:rPr>
          <w:rFonts w:ascii="Calibri" w:eastAsia="Calibri" w:hAnsi="Calibri" w:cs="Calibri"/>
          <w:sz w:val="20"/>
        </w:rPr>
        <w:t xml:space="preserve">. J </w:t>
      </w:r>
      <w:proofErr w:type="spellStart"/>
      <w:r w:rsidRPr="001502E0">
        <w:rPr>
          <w:rFonts w:ascii="Calibri" w:eastAsia="Calibri" w:hAnsi="Calibri" w:cs="Calibri"/>
          <w:sz w:val="20"/>
        </w:rPr>
        <w:t>Neurosci</w:t>
      </w:r>
      <w:proofErr w:type="spellEnd"/>
      <w:r w:rsidRPr="001502E0">
        <w:rPr>
          <w:rFonts w:ascii="Calibri" w:eastAsia="Calibri" w:hAnsi="Calibri" w:cs="Calibri"/>
          <w:sz w:val="20"/>
        </w:rPr>
        <w:t xml:space="preserve"> 26: 3182–3191</w:t>
      </w:r>
    </w:p>
    <w:p w:rsidR="007D133D" w:rsidRDefault="007D133D" w:rsidP="00B81743">
      <w:pPr>
        <w:jc w:val="both"/>
        <w:rPr>
          <w:noProof/>
          <w:lang w:eastAsia="en-IN"/>
        </w:rPr>
      </w:pPr>
    </w:p>
    <w:p w:rsidR="007D133D" w:rsidRDefault="007D133D" w:rsidP="00B81743">
      <w:pPr>
        <w:jc w:val="both"/>
        <w:rPr>
          <w:noProof/>
          <w:lang w:eastAsia="en-IN"/>
        </w:rPr>
      </w:pPr>
    </w:p>
    <w:p w:rsidR="00525B7C" w:rsidRDefault="00525B7C" w:rsidP="00B81743">
      <w:pPr>
        <w:jc w:val="both"/>
        <w:rPr>
          <w:rFonts w:eastAsia="MS PGothic"/>
          <w:color w:val="000000"/>
          <w:szCs w:val="32"/>
          <w:lang w:val="en-US"/>
        </w:rPr>
      </w:pPr>
      <w:r>
        <w:rPr>
          <w:noProof/>
          <w:lang w:eastAsia="en-IN"/>
        </w:rPr>
        <w:drawing>
          <wp:inline distT="0" distB="0" distL="0" distR="0" wp14:anchorId="0ABAA78D" wp14:editId="35BA9401">
            <wp:extent cx="1232371" cy="1215939"/>
            <wp:effectExtent l="0" t="0" r="6350" b="3810"/>
            <wp:docPr id="2" name="Picture 2"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820" cy="1219342"/>
                    </a:xfrm>
                    <a:prstGeom prst="rect">
                      <a:avLst/>
                    </a:prstGeom>
                    <a:noFill/>
                    <a:ln>
                      <a:noFill/>
                    </a:ln>
                  </pic:spPr>
                </pic:pic>
              </a:graphicData>
            </a:graphic>
          </wp:inline>
        </w:drawing>
      </w:r>
      <w:r w:rsidR="00403754">
        <w:rPr>
          <w:rFonts w:eastAsia="MS PGothic"/>
          <w:color w:val="000000"/>
          <w:szCs w:val="32"/>
          <w:lang w:val="en-US"/>
        </w:rPr>
        <w:t xml:space="preserve">                                                                        </w:t>
      </w:r>
      <w:r w:rsidR="00403754">
        <w:rPr>
          <w:rFonts w:eastAsia="MS PGothic"/>
          <w:noProof/>
          <w:color w:val="000000"/>
          <w:szCs w:val="32"/>
          <w:lang w:eastAsia="en-IN"/>
        </w:rPr>
        <w:drawing>
          <wp:inline distT="0" distB="0" distL="0" distR="0">
            <wp:extent cx="1188003" cy="113729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267479950004226@1440783597243_l.png"/>
                    <pic:cNvPicPr/>
                  </pic:nvPicPr>
                  <pic:blipFill>
                    <a:blip r:embed="rId9">
                      <a:extLst>
                        <a:ext uri="{28A0092B-C50C-407E-A947-70E740481C1C}">
                          <a14:useLocalDpi xmlns:a14="http://schemas.microsoft.com/office/drawing/2010/main" val="0"/>
                        </a:ext>
                      </a:extLst>
                    </a:blip>
                    <a:stretch>
                      <a:fillRect/>
                    </a:stretch>
                  </pic:blipFill>
                  <pic:spPr>
                    <a:xfrm>
                      <a:off x="0" y="0"/>
                      <a:ext cx="1195272" cy="1144258"/>
                    </a:xfrm>
                    <a:prstGeom prst="rect">
                      <a:avLst/>
                    </a:prstGeom>
                  </pic:spPr>
                </pic:pic>
              </a:graphicData>
            </a:graphic>
          </wp:inline>
        </w:drawing>
      </w:r>
    </w:p>
    <w:p w:rsidR="00525B7C" w:rsidRPr="000D25F5" w:rsidRDefault="00525B7C" w:rsidP="00525B7C">
      <w:pPr>
        <w:jc w:val="both"/>
        <w:rPr>
          <w:b/>
          <w:color w:val="E36C0A" w:themeColor="accent6" w:themeShade="BF"/>
        </w:rPr>
      </w:pPr>
      <w:r w:rsidRPr="000D25F5">
        <w:rPr>
          <w:b/>
          <w:color w:val="E36C0A" w:themeColor="accent6" w:themeShade="BF"/>
        </w:rPr>
        <w:lastRenderedPageBreak/>
        <w:t>Biography</w:t>
      </w:r>
      <w:r w:rsidR="00E51BC5" w:rsidRPr="000D25F5">
        <w:rPr>
          <w:b/>
          <w:color w:val="E36C0A" w:themeColor="accent6" w:themeShade="BF"/>
        </w:rPr>
        <w:t xml:space="preserve"> (200 word limit)</w:t>
      </w:r>
    </w:p>
    <w:p w:rsidR="00525B7C" w:rsidRPr="001502E0" w:rsidRDefault="00525B7C" w:rsidP="00525B7C">
      <w:pPr>
        <w:jc w:val="both"/>
        <w:rPr>
          <w:sz w:val="20"/>
          <w:lang w:val="en-US"/>
        </w:rPr>
      </w:pPr>
      <w:proofErr w:type="spellStart"/>
      <w:proofErr w:type="gramStart"/>
      <w:r w:rsidRPr="001502E0">
        <w:rPr>
          <w:sz w:val="20"/>
          <w:lang w:val="en-US"/>
        </w:rPr>
        <w:t>Sherko</w:t>
      </w:r>
      <w:proofErr w:type="spellEnd"/>
      <w:r w:rsidRPr="001502E0">
        <w:rPr>
          <w:sz w:val="20"/>
          <w:lang w:val="en-US"/>
        </w:rPr>
        <w:t xml:space="preserve"> </w:t>
      </w:r>
      <w:proofErr w:type="spellStart"/>
      <w:r w:rsidRPr="001502E0">
        <w:rPr>
          <w:sz w:val="20"/>
          <w:lang w:val="en-US"/>
        </w:rPr>
        <w:t>Nasseri</w:t>
      </w:r>
      <w:proofErr w:type="spellEnd"/>
      <w:r w:rsidRPr="001502E0">
        <w:rPr>
          <w:sz w:val="20"/>
          <w:lang w:val="en-US"/>
        </w:rPr>
        <w:t xml:space="preserve">, Ph.D. in molecular medicine, Assistant Professor, from Kurdistan University </w:t>
      </w:r>
      <w:proofErr w:type="spellStart"/>
      <w:r w:rsidRPr="001502E0">
        <w:rPr>
          <w:sz w:val="20"/>
          <w:lang w:val="en-US"/>
        </w:rPr>
        <w:t>ofMedical</w:t>
      </w:r>
      <w:proofErr w:type="spellEnd"/>
      <w:r w:rsidRPr="001502E0">
        <w:rPr>
          <w:sz w:val="20"/>
          <w:lang w:val="en-US"/>
        </w:rPr>
        <w:t xml:space="preserve"> Sciences, Iran.</w:t>
      </w:r>
      <w:proofErr w:type="gramEnd"/>
      <w:r w:rsidRPr="001502E0">
        <w:rPr>
          <w:sz w:val="20"/>
          <w:lang w:val="en-US"/>
        </w:rPr>
        <w:t xml:space="preserve"> During my Ph.D. Thesis, I worked on the generation of Fam83h Knockout Mice by using the CRISPR/Cas9 method. Fam83h KO has shown the scruffy cover, dry eye phenotypes, and also these mice were smaller than the same age normal mice. In continuation of this project, we found that the WNT/B-Catenin pathway decreased. The Fam83h gene has a high expression level in the gastrointestinal tract. Given all that has been said, it brings me a critical question that how the fam83h gene play role in the gastrointestinal tract? </w:t>
      </w:r>
    </w:p>
    <w:p w:rsidR="00525B7C" w:rsidRDefault="00525B7C" w:rsidP="00B81743">
      <w:pPr>
        <w:jc w:val="both"/>
        <w:rPr>
          <w:rFonts w:cs="Times New Roman"/>
          <w:lang w:val="en-US"/>
        </w:rPr>
      </w:pPr>
      <w:r w:rsidRPr="001502E0">
        <w:rPr>
          <w:sz w:val="20"/>
          <w:lang w:val="en-US"/>
        </w:rPr>
        <w:t xml:space="preserve">Email: </w:t>
      </w:r>
      <w:r w:rsidR="007D133D" w:rsidRPr="001502E0">
        <w:rPr>
          <w:rFonts w:cs="Times New Roman"/>
          <w:sz w:val="20"/>
          <w:lang w:val="en-US"/>
        </w:rPr>
        <w:t>sherko</w:t>
      </w:r>
      <w:r w:rsidR="00403754" w:rsidRPr="001502E0">
        <w:rPr>
          <w:rFonts w:cs="Times New Roman"/>
          <w:sz w:val="20"/>
          <w:lang w:val="en-US"/>
        </w:rPr>
        <w:t>77</w:t>
      </w:r>
      <w:r w:rsidR="007D133D" w:rsidRPr="001502E0">
        <w:rPr>
          <w:rFonts w:cs="Times New Roman"/>
          <w:sz w:val="20"/>
          <w:lang w:val="en-US"/>
        </w:rPr>
        <w:t>.naseri@yahoo.com</w:t>
      </w:r>
    </w:p>
    <w:p w:rsidR="007C7E16" w:rsidRPr="001502E0" w:rsidRDefault="00403754" w:rsidP="00403754">
      <w:pPr>
        <w:autoSpaceDE w:val="0"/>
        <w:autoSpaceDN w:val="0"/>
        <w:adjustRightInd w:val="0"/>
        <w:rPr>
          <w:sz w:val="20"/>
          <w:lang w:val="en-NZ"/>
        </w:rPr>
      </w:pPr>
      <w:r w:rsidRPr="000D25F5">
        <w:rPr>
          <w:b/>
          <w:color w:val="E36C0A" w:themeColor="accent6" w:themeShade="BF"/>
          <w:lang w:val="en-NZ"/>
        </w:rPr>
        <w:t xml:space="preserve">Presenting author details </w:t>
      </w:r>
      <w:r w:rsidRPr="008A690F">
        <w:rPr>
          <w:b/>
          <w:lang w:val="en-NZ"/>
        </w:rPr>
        <w:br/>
      </w:r>
      <w:r w:rsidRPr="001502E0">
        <w:rPr>
          <w:sz w:val="20"/>
          <w:lang w:val="en-NZ"/>
        </w:rPr>
        <w:t xml:space="preserve">Full name: </w:t>
      </w:r>
      <w:proofErr w:type="spellStart"/>
      <w:r w:rsidRPr="001502E0">
        <w:rPr>
          <w:sz w:val="20"/>
          <w:lang w:val="en-NZ"/>
        </w:rPr>
        <w:t>sherko</w:t>
      </w:r>
      <w:proofErr w:type="spellEnd"/>
      <w:r w:rsidRPr="001502E0">
        <w:rPr>
          <w:sz w:val="20"/>
          <w:lang w:val="en-NZ"/>
        </w:rPr>
        <w:t xml:space="preserve"> </w:t>
      </w:r>
      <w:proofErr w:type="spellStart"/>
      <w:r w:rsidRPr="001502E0">
        <w:rPr>
          <w:sz w:val="20"/>
          <w:lang w:val="en-NZ"/>
        </w:rPr>
        <w:t>nasseri</w:t>
      </w:r>
      <w:proofErr w:type="spellEnd"/>
      <w:r w:rsidRPr="001502E0">
        <w:rPr>
          <w:sz w:val="20"/>
          <w:lang w:val="en-NZ"/>
        </w:rPr>
        <w:br/>
        <w:t>Contact number</w:t>
      </w:r>
      <w:proofErr w:type="gramStart"/>
      <w:r w:rsidRPr="001502E0">
        <w:rPr>
          <w:sz w:val="20"/>
          <w:lang w:val="en-NZ"/>
        </w:rPr>
        <w:t>:+</w:t>
      </w:r>
      <w:proofErr w:type="gramEnd"/>
      <w:r w:rsidRPr="001502E0">
        <w:rPr>
          <w:sz w:val="20"/>
          <w:lang w:val="en-NZ"/>
        </w:rPr>
        <w:t>98-9397500310</w:t>
      </w:r>
      <w:r w:rsidRPr="001502E0">
        <w:rPr>
          <w:sz w:val="20"/>
          <w:lang w:val="en-NZ"/>
        </w:rPr>
        <w:br/>
        <w:t>Twitter account:</w:t>
      </w:r>
      <w:r w:rsidR="001502E0">
        <w:rPr>
          <w:sz w:val="20"/>
          <w:lang w:val="en-NZ"/>
        </w:rPr>
        <w:t xml:space="preserve"> </w:t>
      </w:r>
      <w:r w:rsidR="000F3584" w:rsidRPr="000F3584">
        <w:rPr>
          <w:sz w:val="20"/>
          <w:lang w:val="en-NZ"/>
        </w:rPr>
        <w:t>https://twitter.com/SherkoJdy</w:t>
      </w:r>
      <w:r w:rsidR="000F3584">
        <w:rPr>
          <w:sz w:val="20"/>
          <w:lang w:val="en-NZ"/>
        </w:rPr>
        <w:t>uuh</w:t>
      </w:r>
      <w:r w:rsidRPr="001502E0">
        <w:rPr>
          <w:sz w:val="20"/>
          <w:lang w:val="en-NZ"/>
        </w:rPr>
        <w:br/>
        <w:t xml:space="preserve">Linked In account: </w:t>
      </w:r>
      <w:r w:rsidR="000F3584" w:rsidRPr="000F3584">
        <w:rPr>
          <w:sz w:val="20"/>
          <w:lang w:val="en-NZ"/>
        </w:rPr>
        <w:t>https://www.linkedin</w:t>
      </w:r>
      <w:r w:rsidR="000F3584">
        <w:rPr>
          <w:sz w:val="20"/>
          <w:lang w:val="en-NZ"/>
        </w:rPr>
        <w:t>.com/in/sherko-nasseri-370948668</w:t>
      </w:r>
      <w:r w:rsidR="001502E0">
        <w:rPr>
          <w:sz w:val="20"/>
          <w:lang w:val="en-NZ"/>
        </w:rPr>
        <w:br/>
      </w:r>
      <w:r w:rsidRPr="001502E0">
        <w:rPr>
          <w:sz w:val="20"/>
          <w:lang w:val="en-NZ"/>
        </w:rPr>
        <w:t>Session name/ number:</w:t>
      </w:r>
      <w:r w:rsidR="001502E0">
        <w:rPr>
          <w:sz w:val="20"/>
          <w:lang w:val="en-NZ"/>
        </w:rPr>
        <w:t xml:space="preserve"> </w:t>
      </w:r>
      <w:r w:rsidR="001502E0" w:rsidRPr="001502E0">
        <w:rPr>
          <w:sz w:val="20"/>
          <w:lang w:val="en-NZ"/>
        </w:rPr>
        <w:t>genome editing</w:t>
      </w:r>
      <w:r w:rsidRPr="001502E0">
        <w:rPr>
          <w:sz w:val="20"/>
          <w:lang w:val="en-NZ"/>
        </w:rPr>
        <w:br/>
        <w:t xml:space="preserve">Category: (Oral presentation)  </w:t>
      </w:r>
      <w:r w:rsidRPr="001502E0">
        <w:rPr>
          <w:sz w:val="20"/>
          <w:lang w:val="en-NZ"/>
        </w:rPr>
        <w:br/>
      </w:r>
      <w:bookmarkStart w:id="0" w:name="_GoBack"/>
      <w:bookmarkEnd w:id="0"/>
    </w:p>
    <w:sectPr w:rsidR="007C7E16" w:rsidRPr="001502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26" w:rsidRDefault="00F77C26" w:rsidP="003206A4">
      <w:pPr>
        <w:spacing w:after="0" w:line="240" w:lineRule="auto"/>
      </w:pPr>
      <w:r>
        <w:separator/>
      </w:r>
    </w:p>
  </w:endnote>
  <w:endnote w:type="continuationSeparator" w:id="0">
    <w:p w:rsidR="00F77C26" w:rsidRDefault="00F77C26" w:rsidP="0032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26" w:rsidRDefault="00F77C26" w:rsidP="003206A4">
      <w:pPr>
        <w:spacing w:after="0" w:line="240" w:lineRule="auto"/>
      </w:pPr>
      <w:r>
        <w:separator/>
      </w:r>
    </w:p>
  </w:footnote>
  <w:footnote w:type="continuationSeparator" w:id="0">
    <w:p w:rsidR="00F77C26" w:rsidRDefault="00F77C26" w:rsidP="00320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A4" w:rsidRPr="00480E5A" w:rsidRDefault="003206A4" w:rsidP="003206A4">
    <w:r w:rsidRPr="00480E5A">
      <w:t>Bipolar Disorder: Open Access</w:t>
    </w:r>
  </w:p>
  <w:p w:rsidR="003206A4" w:rsidRPr="00480E5A" w:rsidRDefault="003206A4" w:rsidP="003206A4">
    <w:pPr>
      <w:rPr>
        <w:rFonts w:ascii="Arial Rounded MT Bold" w:hAnsi="Arial Rounded MT Bold"/>
        <w:b/>
        <w:color w:val="4F81BD" w:themeColor="accent1"/>
        <w:sz w:val="36"/>
      </w:rPr>
    </w:pPr>
    <w:r w:rsidRPr="00480E5A">
      <w:rPr>
        <w:rFonts w:ascii="Arial Rounded MT Bold" w:hAnsi="Arial Rounded MT Bold"/>
        <w:b/>
        <w:color w:val="4F81BD" w:themeColor="accent1"/>
        <w:sz w:val="36"/>
      </w:rPr>
      <w:t>3rd International Conference on Neurologists</w:t>
    </w:r>
  </w:p>
  <w:p w:rsidR="003206A4" w:rsidRPr="003206A4" w:rsidRDefault="003206A4" w:rsidP="00320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40"/>
    <w:rsid w:val="000355BB"/>
    <w:rsid w:val="000B0D31"/>
    <w:rsid w:val="000D25F5"/>
    <w:rsid w:val="000F3584"/>
    <w:rsid w:val="001502E0"/>
    <w:rsid w:val="00315CAF"/>
    <w:rsid w:val="003206A4"/>
    <w:rsid w:val="00403754"/>
    <w:rsid w:val="00480E5A"/>
    <w:rsid w:val="00525B7C"/>
    <w:rsid w:val="006D5A59"/>
    <w:rsid w:val="0073759E"/>
    <w:rsid w:val="007C7E16"/>
    <w:rsid w:val="007D133D"/>
    <w:rsid w:val="00A52C40"/>
    <w:rsid w:val="00B81743"/>
    <w:rsid w:val="00BA1D05"/>
    <w:rsid w:val="00CD26DB"/>
    <w:rsid w:val="00E27D43"/>
    <w:rsid w:val="00E51BC5"/>
    <w:rsid w:val="00F77C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semiHidden/>
    <w:unhideWhenUsed/>
    <w:qFormat/>
    <w:rsid w:val="007D133D"/>
    <w:pPr>
      <w:widowControl w:val="0"/>
      <w:spacing w:after="0" w:line="240" w:lineRule="auto"/>
      <w:ind w:left="100"/>
      <w:outlineLvl w:val="2"/>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43"/>
    <w:rPr>
      <w:rFonts w:ascii="Tahoma" w:hAnsi="Tahoma" w:cs="Tahoma"/>
      <w:sz w:val="16"/>
      <w:szCs w:val="16"/>
    </w:rPr>
  </w:style>
  <w:style w:type="character" w:styleId="Hyperlink">
    <w:name w:val="Hyperlink"/>
    <w:uiPriority w:val="99"/>
    <w:rsid w:val="00525B7C"/>
    <w:rPr>
      <w:rFonts w:cs="Times New Roman"/>
      <w:color w:val="0000FF"/>
      <w:u w:val="single"/>
    </w:rPr>
  </w:style>
  <w:style w:type="character" w:customStyle="1" w:styleId="Heading3Char">
    <w:name w:val="Heading 3 Char"/>
    <w:basedOn w:val="DefaultParagraphFont"/>
    <w:link w:val="Heading3"/>
    <w:uiPriority w:val="1"/>
    <w:semiHidden/>
    <w:rsid w:val="007D133D"/>
    <w:rPr>
      <w:rFonts w:ascii="Arial" w:eastAsia="Arial" w:hAnsi="Arial" w:cs="Arial"/>
      <w:b/>
      <w:bCs/>
      <w:sz w:val="20"/>
      <w:szCs w:val="20"/>
      <w:lang w:val="en-US"/>
    </w:rPr>
  </w:style>
  <w:style w:type="character" w:customStyle="1" w:styleId="Heading1Char">
    <w:name w:val="Heading 1 Char"/>
    <w:basedOn w:val="DefaultParagraphFont"/>
    <w:link w:val="Heading1"/>
    <w:uiPriority w:val="9"/>
    <w:rsid w:val="0040375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6A4"/>
  </w:style>
  <w:style w:type="paragraph" w:styleId="Footer">
    <w:name w:val="footer"/>
    <w:basedOn w:val="Normal"/>
    <w:link w:val="FooterChar"/>
    <w:uiPriority w:val="99"/>
    <w:unhideWhenUsed/>
    <w:rsid w:val="0032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semiHidden/>
    <w:unhideWhenUsed/>
    <w:qFormat/>
    <w:rsid w:val="007D133D"/>
    <w:pPr>
      <w:widowControl w:val="0"/>
      <w:spacing w:after="0" w:line="240" w:lineRule="auto"/>
      <w:ind w:left="100"/>
      <w:outlineLvl w:val="2"/>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43"/>
    <w:rPr>
      <w:rFonts w:ascii="Tahoma" w:hAnsi="Tahoma" w:cs="Tahoma"/>
      <w:sz w:val="16"/>
      <w:szCs w:val="16"/>
    </w:rPr>
  </w:style>
  <w:style w:type="character" w:styleId="Hyperlink">
    <w:name w:val="Hyperlink"/>
    <w:uiPriority w:val="99"/>
    <w:rsid w:val="00525B7C"/>
    <w:rPr>
      <w:rFonts w:cs="Times New Roman"/>
      <w:color w:val="0000FF"/>
      <w:u w:val="single"/>
    </w:rPr>
  </w:style>
  <w:style w:type="character" w:customStyle="1" w:styleId="Heading3Char">
    <w:name w:val="Heading 3 Char"/>
    <w:basedOn w:val="DefaultParagraphFont"/>
    <w:link w:val="Heading3"/>
    <w:uiPriority w:val="1"/>
    <w:semiHidden/>
    <w:rsid w:val="007D133D"/>
    <w:rPr>
      <w:rFonts w:ascii="Arial" w:eastAsia="Arial" w:hAnsi="Arial" w:cs="Arial"/>
      <w:b/>
      <w:bCs/>
      <w:sz w:val="20"/>
      <w:szCs w:val="20"/>
      <w:lang w:val="en-US"/>
    </w:rPr>
  </w:style>
  <w:style w:type="character" w:customStyle="1" w:styleId="Heading1Char">
    <w:name w:val="Heading 1 Char"/>
    <w:basedOn w:val="DefaultParagraphFont"/>
    <w:link w:val="Heading1"/>
    <w:uiPriority w:val="9"/>
    <w:rsid w:val="0040375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6A4"/>
  </w:style>
  <w:style w:type="paragraph" w:styleId="Footer">
    <w:name w:val="footer"/>
    <w:basedOn w:val="Normal"/>
    <w:link w:val="FooterChar"/>
    <w:uiPriority w:val="99"/>
    <w:unhideWhenUsed/>
    <w:rsid w:val="0032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510">
      <w:bodyDiv w:val="1"/>
      <w:marLeft w:val="0"/>
      <w:marRight w:val="0"/>
      <w:marTop w:val="0"/>
      <w:marBottom w:val="0"/>
      <w:divBdr>
        <w:top w:val="none" w:sz="0" w:space="0" w:color="auto"/>
        <w:left w:val="none" w:sz="0" w:space="0" w:color="auto"/>
        <w:bottom w:val="none" w:sz="0" w:space="0" w:color="auto"/>
        <w:right w:val="none" w:sz="0" w:space="0" w:color="auto"/>
      </w:divBdr>
    </w:div>
    <w:div w:id="723211666">
      <w:bodyDiv w:val="1"/>
      <w:marLeft w:val="0"/>
      <w:marRight w:val="0"/>
      <w:marTop w:val="0"/>
      <w:marBottom w:val="0"/>
      <w:divBdr>
        <w:top w:val="none" w:sz="0" w:space="0" w:color="auto"/>
        <w:left w:val="none" w:sz="0" w:space="0" w:color="auto"/>
        <w:bottom w:val="none" w:sz="0" w:space="0" w:color="auto"/>
        <w:right w:val="none" w:sz="0" w:space="0" w:color="auto"/>
      </w:divBdr>
    </w:div>
    <w:div w:id="813716533">
      <w:bodyDiv w:val="1"/>
      <w:marLeft w:val="0"/>
      <w:marRight w:val="0"/>
      <w:marTop w:val="0"/>
      <w:marBottom w:val="0"/>
      <w:divBdr>
        <w:top w:val="none" w:sz="0" w:space="0" w:color="auto"/>
        <w:left w:val="none" w:sz="0" w:space="0" w:color="auto"/>
        <w:bottom w:val="none" w:sz="0" w:space="0" w:color="auto"/>
        <w:right w:val="none" w:sz="0" w:space="0" w:color="auto"/>
      </w:divBdr>
    </w:div>
    <w:div w:id="1204564382">
      <w:bodyDiv w:val="1"/>
      <w:marLeft w:val="0"/>
      <w:marRight w:val="0"/>
      <w:marTop w:val="0"/>
      <w:marBottom w:val="0"/>
      <w:divBdr>
        <w:top w:val="none" w:sz="0" w:space="0" w:color="auto"/>
        <w:left w:val="none" w:sz="0" w:space="0" w:color="auto"/>
        <w:bottom w:val="none" w:sz="0" w:space="0" w:color="auto"/>
        <w:right w:val="none" w:sz="0" w:space="0" w:color="auto"/>
      </w:divBdr>
    </w:div>
    <w:div w:id="17318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2</cp:revision>
  <dcterms:created xsi:type="dcterms:W3CDTF">2022-01-27T06:15:00Z</dcterms:created>
  <dcterms:modified xsi:type="dcterms:W3CDTF">2022-01-27T06:15:00Z</dcterms:modified>
</cp:coreProperties>
</file>