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05" w:rsidRDefault="00502505" w:rsidP="00502505">
      <w:pPr>
        <w:jc w:val="both"/>
        <w:rPr>
          <w:rFonts w:asciiTheme="majorHAnsi" w:hAnsiTheme="majorHAnsi"/>
          <w:b/>
          <w:color w:val="000000"/>
          <w:sz w:val="24"/>
          <w:szCs w:val="28"/>
          <w:lang w:eastAsia="ko-KR"/>
        </w:rPr>
      </w:pPr>
      <w:r w:rsidRPr="00502505">
        <w:rPr>
          <w:rFonts w:asciiTheme="majorHAnsi" w:eastAsia="MS PGothic" w:hAnsiTheme="majorHAnsi"/>
          <w:b/>
          <w:color w:val="000000"/>
          <w:sz w:val="24"/>
          <w:szCs w:val="28"/>
        </w:rPr>
        <w:t xml:space="preserve">Title: </w:t>
      </w:r>
      <w:r w:rsidRPr="00502505">
        <w:rPr>
          <w:rFonts w:asciiTheme="majorHAnsi" w:hAnsiTheme="majorHAnsi"/>
          <w:b/>
          <w:color w:val="000000"/>
          <w:sz w:val="24"/>
          <w:szCs w:val="28"/>
          <w:lang w:eastAsia="ko-KR"/>
        </w:rPr>
        <w:t>The Process of Acceptance of Complementary and Alternative Therapies (CATs) among Nurses: Grounded Theory Approach</w:t>
      </w:r>
    </w:p>
    <w:p w:rsidR="00502505" w:rsidRDefault="00502505" w:rsidP="00502505">
      <w:pPr>
        <w:spacing w:after="0"/>
        <w:jc w:val="both"/>
        <w:rPr>
          <w:rFonts w:asciiTheme="majorHAnsi" w:hAnsiTheme="majorHAnsi"/>
          <w:b/>
          <w:color w:val="000000"/>
          <w:sz w:val="24"/>
          <w:szCs w:val="28"/>
          <w:lang w:eastAsia="ko-KR"/>
        </w:rPr>
      </w:pPr>
      <w:r w:rsidRPr="002C0AB4">
        <w:rPr>
          <w:rFonts w:asciiTheme="majorHAnsi" w:hAnsiTheme="majorHAnsi" w:cs="Times New Roman"/>
        </w:rPr>
        <w:t xml:space="preserve">Karl </w:t>
      </w:r>
      <w:r w:rsidR="00033CBA" w:rsidRPr="00033CBA">
        <w:rPr>
          <w:rFonts w:asciiTheme="majorHAnsi" w:hAnsiTheme="majorHAnsi"/>
        </w:rPr>
        <w:t>Rakhlin</w:t>
      </w:r>
      <w:r w:rsidRPr="002C0AB4">
        <w:rPr>
          <w:rFonts w:asciiTheme="majorHAnsi" w:hAnsiTheme="majorHAnsi"/>
        </w:rPr>
        <w:t xml:space="preserve">, PhD, </w:t>
      </w:r>
      <w:r w:rsidR="00C778F1" w:rsidRPr="00C778F1">
        <w:rPr>
          <w:rFonts w:asciiTheme="majorHAnsi" w:hAnsiTheme="majorHAnsi" w:cs="Times New Roman"/>
        </w:rPr>
        <w:t>Harvard University</w:t>
      </w:r>
      <w:r w:rsidRPr="002C0AB4">
        <w:rPr>
          <w:rFonts w:asciiTheme="majorHAnsi" w:hAnsiTheme="majorHAnsi" w:cs="Times New Roman"/>
        </w:rPr>
        <w:t>, USA</w:t>
      </w:r>
    </w:p>
    <w:p w:rsidR="00502505" w:rsidRPr="00502505" w:rsidRDefault="00502505" w:rsidP="00502505">
      <w:pPr>
        <w:spacing w:after="0"/>
        <w:jc w:val="both"/>
        <w:rPr>
          <w:rFonts w:asciiTheme="majorHAnsi" w:hAnsiTheme="majorHAnsi"/>
          <w:b/>
          <w:color w:val="000000"/>
          <w:sz w:val="24"/>
          <w:szCs w:val="28"/>
          <w:lang w:eastAsia="ko-KR"/>
        </w:rPr>
      </w:pPr>
      <w:r w:rsidRPr="002C0AB4">
        <w:rPr>
          <w:rFonts w:asciiTheme="majorHAnsi" w:hAnsiTheme="majorHAnsi"/>
        </w:rPr>
        <w:t xml:space="preserve">Ben </w:t>
      </w:r>
      <w:r w:rsidR="00033CBA" w:rsidRPr="00033CBA">
        <w:rPr>
          <w:rFonts w:asciiTheme="majorHAnsi" w:hAnsiTheme="majorHAnsi"/>
          <w:sz w:val="24"/>
          <w:szCs w:val="24"/>
        </w:rPr>
        <w:t>Nelson</w:t>
      </w:r>
      <w:r w:rsidRPr="002C0AB4">
        <w:rPr>
          <w:rFonts w:asciiTheme="majorHAnsi" w:hAnsiTheme="majorHAnsi"/>
        </w:rPr>
        <w:t xml:space="preserve">, PhD, </w:t>
      </w:r>
      <w:r w:rsidR="00C778F1" w:rsidRPr="00C778F1">
        <w:rPr>
          <w:rFonts w:asciiTheme="majorHAnsi" w:hAnsiTheme="majorHAnsi"/>
          <w:sz w:val="24"/>
          <w:szCs w:val="24"/>
        </w:rPr>
        <w:t>University of Manchester</w:t>
      </w:r>
      <w:r w:rsidRPr="002C0AB4">
        <w:rPr>
          <w:rFonts w:asciiTheme="majorHAnsi" w:hAnsiTheme="majorHAnsi"/>
        </w:rPr>
        <w:t>, USA</w:t>
      </w:r>
    </w:p>
    <w:p w:rsidR="00502505" w:rsidRDefault="00502505" w:rsidP="00502505">
      <w:pPr>
        <w:jc w:val="both"/>
        <w:rPr>
          <w:rFonts w:asciiTheme="majorHAnsi" w:hAnsiTheme="majorHAnsi"/>
          <w:b/>
          <w:color w:val="7030A0"/>
        </w:rPr>
      </w:pPr>
    </w:p>
    <w:p w:rsidR="00502505" w:rsidRPr="00360B4E" w:rsidRDefault="00502505" w:rsidP="00502505">
      <w:pPr>
        <w:jc w:val="both"/>
        <w:rPr>
          <w:rFonts w:asciiTheme="majorHAnsi" w:hAnsiTheme="majorHAnsi"/>
          <w:b/>
          <w:color w:val="7030A0"/>
        </w:rPr>
      </w:pPr>
      <w:r w:rsidRPr="00360B4E">
        <w:rPr>
          <w:rFonts w:asciiTheme="majorHAnsi" w:hAnsiTheme="majorHAnsi"/>
          <w:b/>
          <w:color w:val="7030A0"/>
        </w:rPr>
        <w:t>Abstract (3</w:t>
      </w:r>
      <w:bookmarkStart w:id="0" w:name="_GoBack"/>
      <w:bookmarkEnd w:id="0"/>
      <w:r w:rsidRPr="00360B4E">
        <w:rPr>
          <w:rFonts w:asciiTheme="majorHAnsi" w:hAnsiTheme="majorHAnsi"/>
          <w:b/>
          <w:color w:val="7030A0"/>
        </w:rPr>
        <w:t>00 word limits)</w:t>
      </w:r>
    </w:p>
    <w:p w:rsidR="00502505" w:rsidRDefault="00502505" w:rsidP="00502505">
      <w:pPr>
        <w:jc w:val="both"/>
        <w:rPr>
          <w:rFonts w:asciiTheme="majorHAnsi" w:hAnsiTheme="majorHAnsi"/>
          <w:sz w:val="20"/>
        </w:rPr>
      </w:pPr>
      <w:r w:rsidRPr="00C97A3B">
        <w:rPr>
          <w:rFonts w:asciiTheme="majorHAnsi" w:hAnsiTheme="majorHAnsi"/>
          <w:b/>
          <w:sz w:val="20"/>
        </w:rPr>
        <w:t>Statement of the Problem:</w:t>
      </w:r>
      <w:r w:rsidRPr="00C97A3B">
        <w:rPr>
          <w:rFonts w:asciiTheme="majorHAnsi" w:hAnsiTheme="majorHAnsi"/>
          <w:sz w:val="20"/>
        </w:rPr>
        <w:t xml:space="preserve"> Chronic constipation is an annoyingly common bowel problem which has significant impact on health expenses and quality of life. Up to 50% of chronic constipation patients are outlet dysfunction type constipation, which divided into structural and functional causes. Functional defecation disorders include dyssynergic defecation (paradoxical contraction or failure to relax the pelvic floor and anal muscles during defecation). Patients with dyssynergic defecation are often unresponsive to traditional conservative medical treatments, and surgical methods have poor benefit and can lead to anal incontinence. Therefore, behavioral treatment such as biofeedback therapy is probably the best choice for this kind of functional disability. The purpose of this study: was to compare the efficacy of biofeedback therapy with standard therapy in dyssynergic defecation patients. Methodology &amp; Theoretical </w:t>
      </w:r>
      <w:r w:rsidRPr="00C97A3B">
        <w:rPr>
          <w:rFonts w:asciiTheme="majorHAnsi" w:hAnsiTheme="majorHAnsi"/>
          <w:b/>
          <w:sz w:val="20"/>
        </w:rPr>
        <w:t>Orientation:</w:t>
      </w:r>
      <w:r w:rsidRPr="00C97A3B">
        <w:rPr>
          <w:rFonts w:asciiTheme="majorHAnsi" w:hAnsiTheme="majorHAnsi"/>
          <w:sz w:val="20"/>
        </w:rPr>
        <w:t xml:space="preserve"> In a randomized clinical trial, in 19 dyssynergic defecation patients, before and after treatment, pattern of defecation during straining was assessed using MRI defecography and brain fMRI. </w:t>
      </w:r>
      <w:r w:rsidRPr="00C97A3B">
        <w:rPr>
          <w:rFonts w:asciiTheme="majorHAnsi" w:hAnsiTheme="majorHAnsi"/>
          <w:b/>
          <w:sz w:val="20"/>
        </w:rPr>
        <w:t>Findings:</w:t>
      </w:r>
      <w:r w:rsidRPr="00C97A3B">
        <w:rPr>
          <w:rFonts w:asciiTheme="majorHAnsi" w:hAnsiTheme="majorHAnsi"/>
          <w:sz w:val="20"/>
        </w:rPr>
        <w:t xml:space="preserve"> this study showed that; the improvement of defecation function and pelvic floor motion indices (anorectal angle change and perineal motion) after biofeedback therapy have been associated with increased fMRI activity in Parietal Operculum, Insular Cortex, Lingual Gyrus and left Thalamus, during defecation compared with rest position. Also brain activation pattern in patients who had received Standard therapy didn’t change post-treatment and was; Central Opercular cortex, Insular and Orbitofrontal Cortex. </w:t>
      </w:r>
      <w:r w:rsidRPr="00C97A3B">
        <w:rPr>
          <w:rFonts w:asciiTheme="majorHAnsi" w:hAnsiTheme="majorHAnsi"/>
          <w:b/>
          <w:sz w:val="20"/>
        </w:rPr>
        <w:t>Conclusion &amp; Significance:</w:t>
      </w:r>
      <w:r w:rsidRPr="00C97A3B">
        <w:rPr>
          <w:rFonts w:asciiTheme="majorHAnsi" w:hAnsiTheme="majorHAnsi"/>
          <w:sz w:val="20"/>
        </w:rPr>
        <w:t xml:space="preserve"> The post-treatment alteration in brain activity pattern in biofeedback therapy group in comparison to standard therapy group during defecation was remarkable in this study. This change that coincides with increased relaxation of pelvic floor and sphincter muscles in biofeedback therapy group may reflect neural reorganization of the brain and changes in behavior, resulted from this approach.</w:t>
      </w:r>
    </w:p>
    <w:p w:rsidR="00975289" w:rsidRPr="00975289" w:rsidRDefault="00975289" w:rsidP="00502505">
      <w:pPr>
        <w:jc w:val="both"/>
        <w:rPr>
          <w:rFonts w:asciiTheme="majorHAnsi" w:hAnsiTheme="majorHAnsi"/>
          <w:b/>
          <w:color w:val="7030A0"/>
          <w:sz w:val="20"/>
        </w:rPr>
      </w:pPr>
      <w:r w:rsidRPr="00975289">
        <w:rPr>
          <w:rFonts w:asciiTheme="majorHAnsi" w:hAnsiTheme="majorHAnsi"/>
          <w:b/>
          <w:color w:val="7030A0"/>
          <w:sz w:val="20"/>
        </w:rPr>
        <w:t>Image</w:t>
      </w:r>
    </w:p>
    <w:p w:rsidR="00502505" w:rsidRDefault="00975289" w:rsidP="00975289">
      <w:pPr>
        <w:ind w:left="1440" w:firstLine="720"/>
        <w:jc w:val="both"/>
        <w:rPr>
          <w:rFonts w:asciiTheme="majorHAnsi" w:hAnsiTheme="majorHAnsi"/>
          <w:b/>
        </w:rPr>
      </w:pPr>
      <w:r>
        <w:rPr>
          <w:b/>
          <w:noProof/>
          <w:color w:val="7030A0"/>
        </w:rPr>
        <w:drawing>
          <wp:inline distT="0" distB="0" distL="0" distR="0">
            <wp:extent cx="4486275" cy="1400175"/>
            <wp:effectExtent l="0" t="0" r="9525" b="9525"/>
            <wp:docPr id="3" name="Picture 3" descr="C:\Users\forensicpsychology\Downloads\s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nsicpsychology\Downloads\s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9998" cy="1401337"/>
                    </a:xfrm>
                    <a:prstGeom prst="rect">
                      <a:avLst/>
                    </a:prstGeom>
                    <a:noFill/>
                    <a:ln>
                      <a:noFill/>
                    </a:ln>
                  </pic:spPr>
                </pic:pic>
              </a:graphicData>
            </a:graphic>
          </wp:inline>
        </w:drawing>
      </w:r>
    </w:p>
    <w:p w:rsidR="00502505" w:rsidRPr="00502505" w:rsidRDefault="00502505" w:rsidP="00502505">
      <w:pPr>
        <w:jc w:val="both"/>
        <w:rPr>
          <w:rFonts w:asciiTheme="majorHAnsi" w:hAnsiTheme="majorHAnsi"/>
          <w:b/>
        </w:rPr>
      </w:pPr>
      <w:r w:rsidRPr="00502505">
        <w:rPr>
          <w:rFonts w:asciiTheme="majorHAnsi" w:hAnsiTheme="majorHAnsi"/>
          <w:b/>
          <w:color w:val="7030A0"/>
          <w:sz w:val="20"/>
          <w:szCs w:val="20"/>
        </w:rPr>
        <w:lastRenderedPageBreak/>
        <w:t>Recent Publications (minimum 5)</w:t>
      </w:r>
    </w:p>
    <w:p w:rsidR="00502505" w:rsidRPr="00C97A3B" w:rsidRDefault="00502505" w:rsidP="00502505">
      <w:pPr>
        <w:pStyle w:val="ListParagraph"/>
        <w:numPr>
          <w:ilvl w:val="0"/>
          <w:numId w:val="1"/>
        </w:numPr>
        <w:jc w:val="both"/>
        <w:rPr>
          <w:rFonts w:asciiTheme="majorHAnsi" w:hAnsiTheme="majorHAnsi"/>
          <w:sz w:val="20"/>
          <w:szCs w:val="20"/>
        </w:rPr>
      </w:pPr>
      <w:r w:rsidRPr="00C97A3B">
        <w:rPr>
          <w:rFonts w:asciiTheme="majorHAnsi" w:hAnsiTheme="majorHAnsi"/>
          <w:sz w:val="20"/>
          <w:szCs w:val="20"/>
        </w:rPr>
        <w:t>Harper C (2009) the neuropathology of alcohol-related brain damage. Alcohol 44:136-140</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Heilig M, Egli M (2006) Pharmacological treatment of alcohol dependence: Target symptoms and target mechanisms. Pharmacology and therapeutics 111:855-876.</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LiX, SchwachaMG, ChaudryIH, ChoudhryMA (2008) Acute alcohol intoxication potentiates neutrophil-mediated intestinal tissue damage after burn injury. Shock 29:377.</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Room R, BaborT, Rehm J (2005) Alcohol and public health. Lancet 365: 519-530.</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Sullivan EV, Zahr NM (2008) Neuroinflammation as a neurotoxic mechanism in alcoholism:  Commentary on “Increased MCP-    1 and microglia in various regions of human alcoholic brain”. Experimental neurology 213:10-17.</w:t>
      </w:r>
    </w:p>
    <w:p w:rsidR="00502505" w:rsidRPr="00C97A3B" w:rsidRDefault="00502505" w:rsidP="00502505">
      <w:pPr>
        <w:pStyle w:val="ListParagraph"/>
        <w:rPr>
          <w:rFonts w:asciiTheme="majorHAnsi" w:hAnsiTheme="majorHAnsi"/>
          <w:sz w:val="20"/>
          <w:szCs w:val="20"/>
        </w:rPr>
      </w:pPr>
    </w:p>
    <w:p w:rsidR="00502505" w:rsidRPr="00502505" w:rsidRDefault="00502505" w:rsidP="00502505">
      <w:pPr>
        <w:rPr>
          <w:rFonts w:asciiTheme="majorHAnsi" w:hAnsiTheme="majorHAnsi"/>
          <w:sz w:val="20"/>
          <w:szCs w:val="20"/>
        </w:rPr>
      </w:pPr>
      <w:r w:rsidRPr="00502505">
        <w:rPr>
          <w:rFonts w:asciiTheme="majorHAnsi" w:hAnsiTheme="majorHAnsi"/>
          <w:noProof/>
          <w:sz w:val="20"/>
          <w:szCs w:val="20"/>
        </w:rPr>
        <w:drawing>
          <wp:inline distT="0" distB="0" distL="0" distR="0" wp14:anchorId="5CB45852" wp14:editId="0DAD2DEA">
            <wp:extent cx="676893" cy="576931"/>
            <wp:effectExtent l="0" t="0" r="9525" b="0"/>
            <wp:docPr id="2" name="Picture 2" descr="D:\Alcoholism2017\Abstracts\Photos\user-icon-png-person-user-profile-ico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coholism2017\Abstracts\Photos\user-icon-png-person-user-profile-icon-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361" cy="579035"/>
                    </a:xfrm>
                    <a:prstGeom prst="rect">
                      <a:avLst/>
                    </a:prstGeom>
                    <a:noFill/>
                    <a:ln>
                      <a:noFill/>
                    </a:ln>
                  </pic:spPr>
                </pic:pic>
              </a:graphicData>
            </a:graphic>
          </wp:inline>
        </w:drawing>
      </w:r>
    </w:p>
    <w:p w:rsidR="00502505" w:rsidRPr="00502505" w:rsidRDefault="00502505" w:rsidP="00502505">
      <w:pPr>
        <w:rPr>
          <w:rFonts w:asciiTheme="majorHAnsi" w:hAnsiTheme="majorHAnsi"/>
          <w:b/>
          <w:sz w:val="20"/>
          <w:szCs w:val="20"/>
        </w:rPr>
      </w:pPr>
      <w:r w:rsidRPr="00502505">
        <w:rPr>
          <w:rFonts w:asciiTheme="majorHAnsi" w:hAnsiTheme="majorHAnsi"/>
          <w:b/>
          <w:sz w:val="20"/>
          <w:szCs w:val="20"/>
        </w:rPr>
        <w:t>Biography (150 word limit)</w:t>
      </w:r>
    </w:p>
    <w:p w:rsidR="00502505" w:rsidRPr="00502505" w:rsidRDefault="00502505" w:rsidP="00502505">
      <w:pPr>
        <w:jc w:val="both"/>
        <w:rPr>
          <w:rFonts w:asciiTheme="majorHAnsi" w:hAnsiTheme="majorHAnsi"/>
          <w:sz w:val="20"/>
          <w:szCs w:val="20"/>
        </w:rPr>
      </w:pPr>
      <w:r>
        <w:rPr>
          <w:rFonts w:asciiTheme="majorHAnsi" w:hAnsiTheme="majorHAnsi"/>
          <w:sz w:val="20"/>
          <w:szCs w:val="20"/>
        </w:rPr>
        <w:t>Joshua has his</w:t>
      </w:r>
      <w:r w:rsidRPr="00502505">
        <w:rPr>
          <w:rFonts w:asciiTheme="majorHAnsi" w:hAnsiTheme="majorHAnsi"/>
          <w:sz w:val="20"/>
          <w:szCs w:val="20"/>
        </w:rPr>
        <w:t xml:space="preserve">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p>
    <w:p w:rsidR="00502505" w:rsidRPr="00502505" w:rsidRDefault="00502505" w:rsidP="00502505">
      <w:pPr>
        <w:jc w:val="both"/>
        <w:rPr>
          <w:rFonts w:asciiTheme="majorHAnsi" w:hAnsiTheme="majorHAnsi"/>
          <w:b/>
          <w:sz w:val="20"/>
          <w:szCs w:val="20"/>
        </w:rPr>
      </w:pPr>
      <w:r w:rsidRPr="00502505">
        <w:rPr>
          <w:rFonts w:asciiTheme="majorHAnsi" w:hAnsiTheme="majorHAnsi"/>
          <w:b/>
          <w:sz w:val="20"/>
          <w:szCs w:val="20"/>
        </w:rPr>
        <w:t xml:space="preserve">Presenting author details </w:t>
      </w:r>
    </w:p>
    <w:p w:rsidR="00502505" w:rsidRPr="00502505" w:rsidRDefault="00502505" w:rsidP="00502505">
      <w:pPr>
        <w:spacing w:after="0"/>
        <w:jc w:val="both"/>
        <w:rPr>
          <w:rFonts w:asciiTheme="majorHAnsi" w:hAnsiTheme="majorHAnsi"/>
          <w:sz w:val="20"/>
          <w:szCs w:val="20"/>
        </w:rPr>
      </w:pPr>
      <w:r w:rsidRPr="00502505">
        <w:rPr>
          <w:rFonts w:asciiTheme="majorHAnsi" w:hAnsiTheme="majorHAnsi"/>
          <w:sz w:val="20"/>
          <w:szCs w:val="20"/>
        </w:rPr>
        <w:t xml:space="preserve">Full name:  </w:t>
      </w:r>
    </w:p>
    <w:p w:rsidR="00502505" w:rsidRPr="00502505" w:rsidRDefault="00502505" w:rsidP="00502505">
      <w:pPr>
        <w:spacing w:after="0"/>
        <w:jc w:val="both"/>
        <w:rPr>
          <w:rFonts w:asciiTheme="majorHAnsi" w:hAnsiTheme="majorHAnsi"/>
          <w:sz w:val="20"/>
          <w:szCs w:val="20"/>
        </w:rPr>
      </w:pPr>
      <w:r w:rsidRPr="00502505">
        <w:rPr>
          <w:rFonts w:asciiTheme="majorHAnsi" w:hAnsiTheme="majorHAnsi"/>
          <w:sz w:val="20"/>
          <w:szCs w:val="20"/>
        </w:rPr>
        <w:t xml:space="preserve">Email: </w:t>
      </w:r>
    </w:p>
    <w:p w:rsidR="00502505" w:rsidRPr="00502505" w:rsidRDefault="00502505" w:rsidP="00502505">
      <w:pPr>
        <w:autoSpaceDE w:val="0"/>
        <w:autoSpaceDN w:val="0"/>
        <w:adjustRightInd w:val="0"/>
        <w:spacing w:after="0"/>
        <w:rPr>
          <w:rFonts w:asciiTheme="majorHAnsi" w:hAnsiTheme="majorHAnsi"/>
          <w:b/>
          <w:sz w:val="20"/>
          <w:szCs w:val="20"/>
          <w:lang w:val="en-NZ"/>
        </w:rPr>
      </w:pPr>
      <w:r w:rsidRPr="00502505">
        <w:rPr>
          <w:rFonts w:asciiTheme="majorHAnsi" w:hAnsiTheme="majorHAnsi"/>
          <w:sz w:val="20"/>
          <w:szCs w:val="20"/>
          <w:lang w:val="en-NZ"/>
        </w:rPr>
        <w:t>Contact number:</w:t>
      </w:r>
      <w:r w:rsidRPr="00502505">
        <w:rPr>
          <w:rFonts w:asciiTheme="majorHAnsi" w:hAnsiTheme="majorHAnsi"/>
          <w:sz w:val="20"/>
          <w:szCs w:val="20"/>
          <w:lang w:val="en-NZ" w:eastAsia="ko-KR"/>
        </w:rPr>
        <w:t xml:space="preserve"> </w:t>
      </w:r>
      <w:r w:rsidRPr="00502505">
        <w:rPr>
          <w:rFonts w:asciiTheme="majorHAnsi" w:hAnsiTheme="majorHAnsi"/>
          <w:sz w:val="20"/>
          <w:szCs w:val="20"/>
          <w:lang w:val="en-NZ"/>
        </w:rPr>
        <w:br/>
        <w:t xml:space="preserve">Twitter account: </w:t>
      </w:r>
      <w:r w:rsidRPr="00502505">
        <w:rPr>
          <w:rFonts w:asciiTheme="majorHAnsi" w:hAnsiTheme="majorHAnsi"/>
          <w:sz w:val="20"/>
          <w:szCs w:val="20"/>
          <w:lang w:val="en-NZ"/>
        </w:rPr>
        <w:br/>
        <w:t>Linked In account:</w:t>
      </w:r>
    </w:p>
    <w:p w:rsidR="00502505" w:rsidRPr="00502505" w:rsidRDefault="00502505" w:rsidP="00502505">
      <w:pPr>
        <w:autoSpaceDE w:val="0"/>
        <w:autoSpaceDN w:val="0"/>
        <w:adjustRightInd w:val="0"/>
        <w:spacing w:after="0"/>
        <w:rPr>
          <w:rFonts w:asciiTheme="majorHAnsi" w:hAnsiTheme="majorHAnsi"/>
          <w:sz w:val="20"/>
          <w:szCs w:val="20"/>
          <w:lang w:val="en-NZ" w:eastAsia="ko-KR"/>
        </w:rPr>
      </w:pPr>
      <w:r w:rsidRPr="00502505">
        <w:rPr>
          <w:rFonts w:asciiTheme="majorHAnsi" w:hAnsiTheme="majorHAnsi"/>
          <w:sz w:val="20"/>
          <w:szCs w:val="20"/>
          <w:lang w:val="en-NZ"/>
        </w:rPr>
        <w:t>Category: (</w:t>
      </w:r>
      <w:r w:rsidRPr="00502505">
        <w:rPr>
          <w:rFonts w:asciiTheme="majorHAnsi" w:hAnsiTheme="majorHAnsi"/>
          <w:b/>
          <w:sz w:val="20"/>
          <w:szCs w:val="20"/>
          <w:lang w:val="en-NZ"/>
        </w:rPr>
        <w:t>Oral</w:t>
      </w:r>
      <w:r w:rsidRPr="00502505">
        <w:rPr>
          <w:rFonts w:asciiTheme="majorHAnsi" w:hAnsiTheme="majorHAnsi"/>
          <w:b/>
          <w:sz w:val="20"/>
          <w:szCs w:val="20"/>
          <w:u w:val="single"/>
          <w:lang w:val="en-NZ"/>
        </w:rPr>
        <w:t xml:space="preserve"> </w:t>
      </w:r>
      <w:r w:rsidRPr="00502505">
        <w:rPr>
          <w:rFonts w:asciiTheme="majorHAnsi" w:hAnsiTheme="majorHAnsi"/>
          <w:b/>
          <w:sz w:val="20"/>
          <w:szCs w:val="20"/>
          <w:lang w:val="en-NZ"/>
        </w:rPr>
        <w:t>presentation</w:t>
      </w:r>
      <w:r w:rsidRPr="00502505">
        <w:rPr>
          <w:rFonts w:asciiTheme="majorHAnsi" w:hAnsiTheme="majorHAnsi"/>
          <w:sz w:val="20"/>
          <w:szCs w:val="20"/>
          <w:lang w:val="en-NZ"/>
        </w:rPr>
        <w:t xml:space="preserve">/ </w:t>
      </w:r>
      <w:r w:rsidRPr="00502505">
        <w:rPr>
          <w:rFonts w:asciiTheme="majorHAnsi" w:hAnsiTheme="majorHAnsi"/>
          <w:b/>
          <w:sz w:val="20"/>
          <w:szCs w:val="20"/>
          <w:lang w:val="en-NZ"/>
        </w:rPr>
        <w:t>Poster presentation</w:t>
      </w:r>
      <w:r w:rsidRPr="00502505">
        <w:rPr>
          <w:rFonts w:asciiTheme="majorHAnsi" w:hAnsiTheme="majorHAnsi"/>
          <w:sz w:val="20"/>
          <w:szCs w:val="20"/>
          <w:lang w:val="en-NZ"/>
        </w:rPr>
        <w:t xml:space="preserve"> / </w:t>
      </w:r>
      <w:r w:rsidRPr="00502505">
        <w:rPr>
          <w:rFonts w:asciiTheme="majorHAnsi" w:hAnsiTheme="majorHAnsi"/>
          <w:b/>
          <w:sz w:val="20"/>
          <w:szCs w:val="20"/>
          <w:lang w:val="en-NZ"/>
        </w:rPr>
        <w:t>Workshop</w:t>
      </w:r>
      <w:r w:rsidRPr="00502505">
        <w:rPr>
          <w:rFonts w:asciiTheme="majorHAnsi" w:hAnsiTheme="majorHAnsi"/>
          <w:sz w:val="20"/>
          <w:szCs w:val="20"/>
          <w:lang w:val="en-NZ"/>
        </w:rPr>
        <w:t>)</w:t>
      </w:r>
      <w:r w:rsidRPr="00502505">
        <w:rPr>
          <w:rFonts w:asciiTheme="majorHAnsi" w:hAnsiTheme="majorHAnsi"/>
          <w:sz w:val="20"/>
          <w:szCs w:val="20"/>
          <w:lang w:val="en-NZ"/>
        </w:rPr>
        <w:br/>
      </w:r>
    </w:p>
    <w:p w:rsidR="00502505" w:rsidRPr="00502505" w:rsidRDefault="00502505" w:rsidP="00502505">
      <w:pPr>
        <w:jc w:val="both"/>
        <w:rPr>
          <w:rFonts w:asciiTheme="majorHAnsi" w:hAnsiTheme="majorHAnsi"/>
          <w:b/>
          <w:sz w:val="20"/>
          <w:szCs w:val="20"/>
        </w:rPr>
      </w:pPr>
    </w:p>
    <w:p w:rsidR="00502505" w:rsidRPr="00502505" w:rsidRDefault="00502505" w:rsidP="00502505">
      <w:pPr>
        <w:jc w:val="both"/>
        <w:rPr>
          <w:rFonts w:asciiTheme="majorHAnsi" w:hAnsiTheme="majorHAnsi"/>
          <w:b/>
          <w:sz w:val="20"/>
          <w:szCs w:val="20"/>
        </w:rPr>
      </w:pPr>
      <w:r w:rsidRPr="00502505">
        <w:rPr>
          <w:rFonts w:asciiTheme="majorHAnsi" w:hAnsiTheme="majorHAnsi"/>
          <w:b/>
          <w:sz w:val="20"/>
          <w:szCs w:val="20"/>
        </w:rPr>
        <w:t>Notes/Comments:</w:t>
      </w:r>
    </w:p>
    <w:p w:rsidR="00FA4BB6" w:rsidRPr="00502505" w:rsidRDefault="00033CBA">
      <w:pPr>
        <w:rPr>
          <w:rFonts w:asciiTheme="majorHAnsi" w:hAnsiTheme="majorHAnsi"/>
          <w:sz w:val="20"/>
          <w:szCs w:val="20"/>
        </w:rPr>
      </w:pPr>
    </w:p>
    <w:sectPr w:rsidR="00FA4BB6" w:rsidRPr="00502505" w:rsidSect="00A70B34">
      <w:pgSz w:w="12240" w:h="15840"/>
      <w:pgMar w:top="2880" w:right="720" w:bottom="28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D5"/>
    <w:multiLevelType w:val="hybridMultilevel"/>
    <w:tmpl w:val="14CA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57"/>
    <w:rsid w:val="00033CBA"/>
    <w:rsid w:val="00502505"/>
    <w:rsid w:val="0096398E"/>
    <w:rsid w:val="00975289"/>
    <w:rsid w:val="00990B57"/>
    <w:rsid w:val="009A7053"/>
    <w:rsid w:val="00A70B34"/>
    <w:rsid w:val="00C778F1"/>
    <w:rsid w:val="00C97A3B"/>
    <w:rsid w:val="00CB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05"/>
    <w:pPr>
      <w:spacing w:after="0" w:line="240" w:lineRule="auto"/>
      <w:ind w:left="720"/>
      <w:contextualSpacing/>
    </w:pPr>
    <w:rPr>
      <w:rFonts w:ascii="Times New Roman" w:eastAsia="Malgun Gothic" w:hAnsi="Times New Roman" w:cs="Times New Roman"/>
      <w:sz w:val="24"/>
      <w:szCs w:val="24"/>
      <w:lang w:val="it-IT" w:eastAsia="it-IT"/>
    </w:rPr>
  </w:style>
  <w:style w:type="paragraph" w:styleId="BalloonText">
    <w:name w:val="Balloon Text"/>
    <w:basedOn w:val="Normal"/>
    <w:link w:val="BalloonTextChar"/>
    <w:uiPriority w:val="99"/>
    <w:semiHidden/>
    <w:unhideWhenUsed/>
    <w:rsid w:val="005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05"/>
    <w:pPr>
      <w:spacing w:after="0" w:line="240" w:lineRule="auto"/>
      <w:ind w:left="720"/>
      <w:contextualSpacing/>
    </w:pPr>
    <w:rPr>
      <w:rFonts w:ascii="Times New Roman" w:eastAsia="Malgun Gothic" w:hAnsi="Times New Roman" w:cs="Times New Roman"/>
      <w:sz w:val="24"/>
      <w:szCs w:val="24"/>
      <w:lang w:val="it-IT" w:eastAsia="it-IT"/>
    </w:rPr>
  </w:style>
  <w:style w:type="paragraph" w:styleId="BalloonText">
    <w:name w:val="Balloon Text"/>
    <w:basedOn w:val="Normal"/>
    <w:link w:val="BalloonTextChar"/>
    <w:uiPriority w:val="99"/>
    <w:semiHidden/>
    <w:unhideWhenUsed/>
    <w:rsid w:val="005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Forensic Psychology 2016</dc:creator>
  <cp:keywords/>
  <dc:description/>
  <cp:lastModifiedBy>Forensic Psychology 2016</cp:lastModifiedBy>
  <cp:revision>8</cp:revision>
  <dcterms:created xsi:type="dcterms:W3CDTF">2017-02-11T04:37:00Z</dcterms:created>
  <dcterms:modified xsi:type="dcterms:W3CDTF">2017-04-20T04:54:00Z</dcterms:modified>
</cp:coreProperties>
</file>