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2B" w:rsidRPr="00A4502B" w:rsidRDefault="00A4502B" w:rsidP="00494130">
      <w:pPr>
        <w:pStyle w:val="Heading1"/>
        <w:spacing w:before="170"/>
        <w:ind w:left="0"/>
        <w:rPr>
          <w:rFonts w:ascii="Tw Cen MT" w:hAnsi="Tw Cen MT"/>
          <w:color w:val="337AB7"/>
        </w:rPr>
      </w:pPr>
      <w:r w:rsidRPr="00A4502B">
        <w:rPr>
          <w:rFonts w:ascii="Tw Cen MT" w:hAnsi="Tw Cen MT"/>
          <w:color w:val="337AB7"/>
        </w:rPr>
        <w:t>Title of Abstract</w:t>
      </w:r>
    </w:p>
    <w:p w:rsidR="0086137B" w:rsidRPr="00A4502B" w:rsidRDefault="0086137B" w:rsidP="00A4502B">
      <w:pPr>
        <w:pStyle w:val="BodyText"/>
        <w:spacing w:before="73" w:line="198" w:lineRule="exact"/>
        <w:ind w:right="5987"/>
      </w:pPr>
      <w:r w:rsidRPr="00A4502B">
        <w:t>Name</w:t>
      </w:r>
      <w:r w:rsidR="005973B9" w:rsidRPr="00A4502B">
        <w:t xml:space="preserve">, </w:t>
      </w:r>
      <w:r w:rsidRPr="00A4502B">
        <w:t>Company/University</w:t>
      </w:r>
      <w:r w:rsidR="005973B9" w:rsidRPr="00A4502B">
        <w:t xml:space="preserve">, </w:t>
      </w:r>
      <w:r w:rsidRPr="00A4502B">
        <w:t>Country</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Pr="00A4502B" w:rsidRDefault="00A4502B">
      <w:pPr>
        <w:pStyle w:val="BodyText"/>
        <w:spacing w:before="90" w:line="280" w:lineRule="auto"/>
        <w:ind w:left="100"/>
        <w:jc w:val="both"/>
        <w:rPr>
          <w:b/>
          <w:color w:val="C00000"/>
        </w:rPr>
      </w:pPr>
      <w:r w:rsidRPr="00A4502B">
        <w:t>Encyclopedia of Bioanalytical Methods for Bioavailability and Bioequivalence Stu</w:t>
      </w:r>
      <w:r w:rsidR="00B300CE">
        <w:t>dies of Pharmaceuticals</w:t>
      </w:r>
      <w:r w:rsidRPr="00A4502B">
        <w:t xml:space="preserve">: It is a unique encyclopedia involving bioanalytical methods for bioavailability and bioequivalence (BA/BE) studies of pharmaceuticals for suitable method selection with thousands of combinations and </w:t>
      </w:r>
      <w:r w:rsidR="00EE1EF3">
        <w:t xml:space="preserve">searches against these methods. </w:t>
      </w:r>
      <w:r w:rsidRPr="00A4502B">
        <w:t>Required information</w:t>
      </w:r>
      <w:r w:rsidR="00EE1EF3">
        <w:t xml:space="preserve"> for regular method development or </w:t>
      </w:r>
      <w:r w:rsidRPr="00A4502B">
        <w:t>validation such as IUPAC name, structure, solubility, chro</w:t>
      </w:r>
      <w:bookmarkStart w:id="0" w:name="_GoBack"/>
      <w:bookmarkEnd w:id="0"/>
      <w:r w:rsidRPr="00A4502B">
        <w:t xml:space="preserve">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Keen selections of bioanalytical methods for pharmaceutical analysis or regular quality control are also possible with E-BABE. </w:t>
      </w:r>
      <w:r w:rsidRPr="00A4502B">
        <w:rPr>
          <w:b/>
          <w:color w:val="C00000"/>
        </w:rPr>
        <w:t>(Up to 250 words)</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A4502B">
        <w:rPr>
          <w:rFonts w:ascii="Calibri" w:hAnsi="Calibri"/>
        </w:rPr>
        <w:t>on</w:t>
      </w:r>
      <w:proofErr w:type="spellEnd"/>
      <w:r w:rsidR="00A4502B">
        <w:rPr>
          <w:rFonts w:ascii="Calibri" w:hAnsi="Calibri"/>
        </w:rPr>
        <w:t xml:space="preserve"> as a neurotoxic mechanism in alcoholism:  Commentary on “Increased</w:t>
      </w:r>
      <w:r>
        <w:rPr>
          <w:rFonts w:ascii="Calibri" w:hAnsi="Calibri"/>
        </w:rPr>
        <w:t xml:space="preserve">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86137B">
        <w:rPr>
          <w:noProof/>
          <w:lang w:val="en-IN" w:eastAsia="en-IN"/>
        </w:rPr>
        <w:drawing>
          <wp:inline distT="0" distB="0" distL="0" distR="0" wp14:anchorId="55268D31" wp14:editId="430381D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4502B" w:rsidP="00A4502B">
      <w:pPr>
        <w:spacing w:before="41" w:line="154" w:lineRule="exact"/>
        <w:ind w:right="231"/>
        <w:jc w:val="both"/>
        <w:rPr>
          <w:rFonts w:ascii="Arial"/>
          <w:sz w:val="14"/>
        </w:rPr>
      </w:pPr>
      <w:r>
        <w:rPr>
          <w:rFonts w:ascii="Arial"/>
          <w:sz w:val="14"/>
        </w:rPr>
        <w:t>Name</w:t>
      </w:r>
      <w:r w:rsidR="00A9710C">
        <w:rPr>
          <w:rFonts w:ascii="Arial"/>
          <w:sz w:val="14"/>
        </w:rPr>
        <w:t xml:space="preserve"> has </w:t>
      </w:r>
      <w:r>
        <w:rPr>
          <w:rFonts w:ascii="Arial"/>
          <w:sz w:val="14"/>
        </w:rPr>
        <w:t>his/</w:t>
      </w:r>
      <w:r w:rsidR="00A9710C">
        <w:rPr>
          <w:rFonts w:ascii="Arial"/>
          <w:sz w:val="14"/>
        </w:rPr>
        <w:t xml:space="preserve">her expertise in evaluation and passion in improving the health and wellbeing. </w:t>
      </w:r>
      <w:r>
        <w:rPr>
          <w:rFonts w:ascii="Arial"/>
          <w:sz w:val="14"/>
        </w:rPr>
        <w:t>His/</w:t>
      </w:r>
      <w:r w:rsidR="00A9710C">
        <w:rPr>
          <w:rFonts w:ascii="Arial"/>
          <w:sz w:val="14"/>
        </w:rPr>
        <w:t>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Pr>
          <w:rFonts w:ascii="Arial"/>
          <w:sz w:val="14"/>
        </w:rPr>
        <w:t>.</w:t>
      </w:r>
    </w:p>
    <w:p w:rsidR="00AE3E37" w:rsidRDefault="00A9710C">
      <w:pPr>
        <w:spacing w:before="62"/>
        <w:ind w:left="4217" w:right="4235"/>
        <w:jc w:val="center"/>
        <w:rPr>
          <w:rFonts w:ascii="Arial"/>
          <w:sz w:val="14"/>
        </w:rPr>
      </w:pPr>
      <w:r>
        <w:rPr>
          <w:rFonts w:ascii="Arial"/>
          <w:sz w:val="14"/>
        </w:rPr>
        <w:t xml:space="preserve">Email: </w:t>
      </w:r>
      <w:hyperlink r:id="rId12" w:history="1">
        <w:r w:rsidR="00A4502B" w:rsidRPr="00261D24">
          <w:rPr>
            <w:rStyle w:val="Hyperlink"/>
            <w:rFonts w:ascii="Arial"/>
            <w:sz w:val="14"/>
          </w:rPr>
          <w:t>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15" w:rsidRDefault="008D3D15">
      <w:r>
        <w:separator/>
      </w:r>
    </w:p>
  </w:endnote>
  <w:endnote w:type="continuationSeparator" w:id="0">
    <w:p w:rsidR="008D3D15" w:rsidRDefault="008D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15" w:rsidRDefault="008D3D15">
      <w:r>
        <w:separator/>
      </w:r>
    </w:p>
  </w:footnote>
  <w:footnote w:type="continuationSeparator" w:id="0">
    <w:p w:rsidR="008D3D15" w:rsidRDefault="008D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4175F"/>
    <w:rsid w:val="0086137B"/>
    <w:rsid w:val="00873DF0"/>
    <w:rsid w:val="008756E6"/>
    <w:rsid w:val="008D3D15"/>
    <w:rsid w:val="009B2D44"/>
    <w:rsid w:val="00A07E82"/>
    <w:rsid w:val="00A4502B"/>
    <w:rsid w:val="00A9710C"/>
    <w:rsid w:val="00AE3E37"/>
    <w:rsid w:val="00B21A57"/>
    <w:rsid w:val="00B300CE"/>
    <w:rsid w:val="00C33602"/>
    <w:rsid w:val="00CD6F55"/>
    <w:rsid w:val="00DE3104"/>
    <w:rsid w:val="00EE1EF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Pharma-2016</cp:lastModifiedBy>
  <cp:revision>8</cp:revision>
  <dcterms:created xsi:type="dcterms:W3CDTF">2016-08-31T10:27:00Z</dcterms:created>
  <dcterms:modified xsi:type="dcterms:W3CDTF">2016-09-12T13:47:00Z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