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6468D"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6468D" w:rsidRPr="00BF1D4E">
        <w:rPr>
          <w:i/>
          <w:color w:val="FF0000"/>
          <w:sz w:val="24"/>
          <w:szCs w:val="24"/>
        </w:rPr>
        <w:t>)</w:t>
      </w:r>
      <w:r w:rsidR="0096468D"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5B1A6E" w:rsidRPr="000D4C14">
          <w:rPr>
            <w:rStyle w:val="Hyperlink"/>
            <w:b/>
            <w:sz w:val="24"/>
            <w:szCs w:val="24"/>
          </w:rPr>
          <w:t>https://materialsphysics.physicsmeeting.com/call-for-abstracts.php</w:t>
        </w:r>
      </w:hyperlink>
      <w:r w:rsidR="005B1A6E">
        <w:rPr>
          <w:b/>
          <w:color w:val="FF0000"/>
          <w:sz w:val="24"/>
          <w:szCs w:val="24"/>
        </w:rPr>
        <w:t xml:space="preserve"> </w:t>
      </w:r>
      <w:bookmarkStart w:id="0" w:name="_GoBack"/>
      <w:bookmarkEnd w:id="0"/>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3B" w:rsidRDefault="00542E3B">
      <w:r>
        <w:separator/>
      </w:r>
    </w:p>
  </w:endnote>
  <w:endnote w:type="continuationSeparator" w:id="0">
    <w:p w:rsidR="00542E3B" w:rsidRDefault="005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3B" w:rsidRDefault="00542E3B">
      <w:r>
        <w:separator/>
      </w:r>
    </w:p>
  </w:footnote>
  <w:footnote w:type="continuationSeparator" w:id="0">
    <w:p w:rsidR="00542E3B" w:rsidRDefault="0054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76B4"/>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42E3B"/>
    <w:rsid w:val="0055478C"/>
    <w:rsid w:val="005973B9"/>
    <w:rsid w:val="005B1A6E"/>
    <w:rsid w:val="005B3A56"/>
    <w:rsid w:val="006060CE"/>
    <w:rsid w:val="0063497F"/>
    <w:rsid w:val="00785BC3"/>
    <w:rsid w:val="00873DF0"/>
    <w:rsid w:val="008756E6"/>
    <w:rsid w:val="0096468D"/>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terialsphysics.physicsmeeting.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High Energy Physics</cp:lastModifiedBy>
  <cp:revision>3</cp:revision>
  <dcterms:created xsi:type="dcterms:W3CDTF">2017-11-06T11:30:00Z</dcterms:created>
  <dcterms:modified xsi:type="dcterms:W3CDTF">2018-09-06T08:45:00Z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