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354" w:rsidRPr="005F7DE6" w:rsidRDefault="006923CB" w:rsidP="006923CB">
      <w:pPr>
        <w:pStyle w:val="Heading1"/>
        <w:spacing w:before="170"/>
        <w:ind w:left="0"/>
        <w:rPr>
          <w:color w:val="337AB7"/>
        </w:rPr>
      </w:pPr>
      <w:bookmarkStart w:id="0" w:name="_GoBack"/>
      <w:bookmarkEnd w:id="0"/>
      <w:r w:rsidRPr="006923CB">
        <w:rPr>
          <w:color w:val="337AB7"/>
        </w:rPr>
        <w:t xml:space="preserve">Serum </w:t>
      </w:r>
      <w:proofErr w:type="spellStart"/>
      <w:r w:rsidRPr="006923CB">
        <w:rPr>
          <w:color w:val="337AB7"/>
        </w:rPr>
        <w:t>leptin</w:t>
      </w:r>
      <w:proofErr w:type="spellEnd"/>
      <w:r w:rsidRPr="006923CB">
        <w:rPr>
          <w:color w:val="337AB7"/>
        </w:rPr>
        <w:t xml:space="preserve"> and ghrelin concentrations in chronic hepatitis C genotype-4 patients with </w:t>
      </w:r>
      <w:proofErr w:type="spellStart"/>
      <w:r w:rsidRPr="006923CB">
        <w:rPr>
          <w:color w:val="337AB7"/>
        </w:rPr>
        <w:t>steatosis</w:t>
      </w:r>
      <w:proofErr w:type="spellEnd"/>
      <w:r w:rsidRPr="006923CB">
        <w:rPr>
          <w:color w:val="337AB7"/>
        </w:rPr>
        <w:t>: their effect on the response to antiviral therapy</w:t>
      </w:r>
      <w:r>
        <w:rPr>
          <w:color w:val="337AB7"/>
        </w:rPr>
        <w:t>.</w:t>
      </w:r>
    </w:p>
    <w:p w:rsidR="005F7DE6" w:rsidRPr="005F7DE6" w:rsidRDefault="00C43E79" w:rsidP="006923CB">
      <w:pPr>
        <w:jc w:val="both"/>
        <w:rPr>
          <w:rFonts w:ascii="Arial"/>
          <w:sz w:val="18"/>
          <w:szCs w:val="18"/>
        </w:rPr>
      </w:pPr>
      <w:hyperlink r:id="rId8" w:tgtFrame="_blank" w:history="1">
        <w:r w:rsidR="006923CB">
          <w:rPr>
            <w:rFonts w:ascii="Arial"/>
            <w:sz w:val="18"/>
            <w:szCs w:val="18"/>
          </w:rPr>
          <w:t xml:space="preserve">M. </w:t>
        </w:r>
        <w:proofErr w:type="spellStart"/>
        <w:r w:rsidR="006923CB" w:rsidRPr="006923CB">
          <w:rPr>
            <w:rFonts w:ascii="Arial"/>
            <w:sz w:val="18"/>
            <w:szCs w:val="18"/>
          </w:rPr>
          <w:t>Abd</w:t>
        </w:r>
        <w:proofErr w:type="spellEnd"/>
        <w:r w:rsidR="006923CB" w:rsidRPr="006923CB">
          <w:rPr>
            <w:rFonts w:ascii="Arial"/>
            <w:sz w:val="18"/>
            <w:szCs w:val="18"/>
          </w:rPr>
          <w:t xml:space="preserve"> El Gawad</w:t>
        </w:r>
      </w:hyperlink>
      <w:r w:rsidR="006923CB">
        <w:rPr>
          <w:vertAlign w:val="superscript"/>
        </w:rPr>
        <w:t>1</w:t>
      </w:r>
      <w:r w:rsidR="006923CB">
        <w:t xml:space="preserve">, </w:t>
      </w:r>
      <w:hyperlink r:id="rId9" w:tgtFrame="_blank" w:history="1">
        <w:r w:rsidR="006923CB">
          <w:rPr>
            <w:rFonts w:ascii="Arial"/>
            <w:sz w:val="18"/>
            <w:szCs w:val="18"/>
          </w:rPr>
          <w:t>H.</w:t>
        </w:r>
        <w:r w:rsidR="006923CB" w:rsidRPr="006923CB">
          <w:rPr>
            <w:rFonts w:ascii="Arial"/>
            <w:sz w:val="18"/>
            <w:szCs w:val="18"/>
          </w:rPr>
          <w:t xml:space="preserve"> Hakim</w:t>
        </w:r>
      </w:hyperlink>
      <w:r w:rsidR="006923CB">
        <w:rPr>
          <w:vertAlign w:val="superscript"/>
        </w:rPr>
        <w:t>1</w:t>
      </w:r>
      <w:r w:rsidR="006923CB">
        <w:t xml:space="preserve">, </w:t>
      </w:r>
      <w:hyperlink r:id="rId10" w:tgtFrame="_blank" w:history="1">
        <w:r w:rsidR="006923CB" w:rsidRPr="006923CB">
          <w:rPr>
            <w:rFonts w:ascii="Arial"/>
            <w:sz w:val="18"/>
            <w:szCs w:val="18"/>
          </w:rPr>
          <w:t xml:space="preserve"> M</w:t>
        </w:r>
        <w:r w:rsidR="006923CB">
          <w:rPr>
            <w:rFonts w:ascii="Arial"/>
            <w:sz w:val="18"/>
            <w:szCs w:val="18"/>
          </w:rPr>
          <w:t>.</w:t>
        </w:r>
        <w:r w:rsidR="006923CB" w:rsidRPr="006923CB">
          <w:rPr>
            <w:rFonts w:ascii="Arial"/>
            <w:sz w:val="18"/>
            <w:szCs w:val="18"/>
          </w:rPr>
          <w:t xml:space="preserve"> Elrakhawy</w:t>
        </w:r>
      </w:hyperlink>
      <w:r w:rsidR="006923CB">
        <w:rPr>
          <w:vertAlign w:val="superscript"/>
        </w:rPr>
        <w:t>2</w:t>
      </w:r>
      <w:r w:rsidR="006923CB">
        <w:t xml:space="preserve">, </w:t>
      </w:r>
      <w:hyperlink r:id="rId11" w:tgtFrame="_blank" w:history="1">
        <w:r w:rsidR="006923CB">
          <w:rPr>
            <w:rFonts w:ascii="Arial"/>
            <w:sz w:val="18"/>
            <w:szCs w:val="18"/>
          </w:rPr>
          <w:t xml:space="preserve">E. </w:t>
        </w:r>
        <w:r w:rsidR="006923CB" w:rsidRPr="006923CB">
          <w:rPr>
            <w:rFonts w:ascii="Arial"/>
            <w:sz w:val="18"/>
            <w:szCs w:val="18"/>
          </w:rPr>
          <w:t>El Masry</w:t>
        </w:r>
      </w:hyperlink>
      <w:r w:rsidR="006923CB">
        <w:rPr>
          <w:vertAlign w:val="superscript"/>
        </w:rPr>
        <w:t xml:space="preserve">3 </w:t>
      </w:r>
    </w:p>
    <w:p w:rsidR="00AE3E37" w:rsidRPr="005F7DE6" w:rsidRDefault="006923CB" w:rsidP="006923CB">
      <w:pPr>
        <w:rPr>
          <w:rFonts w:ascii="Arial"/>
          <w:sz w:val="18"/>
          <w:szCs w:val="18"/>
        </w:rPr>
      </w:pPr>
      <w:r>
        <w:rPr>
          <w:vertAlign w:val="superscript"/>
        </w:rPr>
        <w:t>1</w:t>
      </w:r>
      <w:r>
        <w:t> Department of Internal Medicine, Faculty of Medicine, Mansoura University, Mansoura, Egypt</w:t>
      </w:r>
      <w:r>
        <w:br/>
      </w:r>
      <w:r>
        <w:rPr>
          <w:vertAlign w:val="superscript"/>
        </w:rPr>
        <w:t>2</w:t>
      </w:r>
      <w:r>
        <w:t> Department of Diagnostic Radiology, Faculty of Medicine, Mansoura University, Mansoura, Egypt</w:t>
      </w:r>
      <w:r>
        <w:br/>
      </w:r>
      <w:r>
        <w:rPr>
          <w:vertAlign w:val="superscript"/>
        </w:rPr>
        <w:t>3</w:t>
      </w:r>
      <w:r>
        <w:t> Department of Clinical Pathology, Faculty of Medicine, Mansoura University, Mansoura, Egypt</w:t>
      </w:r>
    </w:p>
    <w:p w:rsidR="00AE3E37" w:rsidRDefault="00AE3E37">
      <w:pPr>
        <w:pStyle w:val="BodyText"/>
        <w:spacing w:before="3"/>
        <w:rPr>
          <w:rFonts w:ascii="Arial"/>
          <w:sz w:val="21"/>
        </w:rPr>
      </w:pPr>
    </w:p>
    <w:p w:rsidR="00AE3E37" w:rsidRDefault="00AE3E37">
      <w:pPr>
        <w:rPr>
          <w:rFonts w:ascii="Arial"/>
          <w:sz w:val="21"/>
        </w:rPr>
        <w:sectPr w:rsidR="00AE3E37">
          <w:headerReference w:type="default" r:id="rId12"/>
          <w:footerReference w:type="default" r:id="rId13"/>
          <w:type w:val="continuous"/>
          <w:pgSz w:w="11910" w:h="16840"/>
          <w:pgMar w:top="1740" w:right="600" w:bottom="840" w:left="620" w:header="541" w:footer="642" w:gutter="0"/>
          <w:cols w:space="720"/>
        </w:sectPr>
      </w:pPr>
    </w:p>
    <w:p w:rsidR="00AE3E37" w:rsidRDefault="00A9710C" w:rsidP="005F7DE6">
      <w:pPr>
        <w:pStyle w:val="Heading3"/>
        <w:spacing w:before="147"/>
        <w:jc w:val="both"/>
        <w:rPr>
          <w:color w:val="BF5A14"/>
        </w:rPr>
      </w:pPr>
      <w:r>
        <w:rPr>
          <w:color w:val="BF5A14"/>
        </w:rPr>
        <w:lastRenderedPageBreak/>
        <w:t>Abstract</w:t>
      </w:r>
      <w:r w:rsidR="00404E5B">
        <w:rPr>
          <w:color w:val="BF5A14"/>
        </w:rPr>
        <w:t xml:space="preserve"> </w:t>
      </w:r>
    </w:p>
    <w:p w:rsidR="005F7DE6" w:rsidRPr="002D1A62" w:rsidRDefault="005F7DE6" w:rsidP="005F7DE6">
      <w:pPr>
        <w:jc w:val="right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</w:p>
    <w:p w:rsidR="005F7DE6" w:rsidRPr="005F7DE6" w:rsidRDefault="00CA6839" w:rsidP="004C56E4">
      <w:pPr>
        <w:spacing w:line="360" w:lineRule="auto"/>
        <w:jc w:val="both"/>
        <w:rPr>
          <w:sz w:val="18"/>
          <w:szCs w:val="18"/>
        </w:rPr>
      </w:pPr>
      <w:r w:rsidRPr="00CA6839">
        <w:rPr>
          <w:b/>
          <w:bCs/>
          <w:sz w:val="18"/>
          <w:szCs w:val="18"/>
        </w:rPr>
        <w:t>Background</w:t>
      </w:r>
      <w:r>
        <w:br/>
      </w:r>
      <w:r w:rsidR="004C56E4" w:rsidRPr="004C56E4">
        <w:rPr>
          <w:sz w:val="18"/>
          <w:szCs w:val="18"/>
        </w:rPr>
        <w:t xml:space="preserve">Recent evidences identified various </w:t>
      </w:r>
      <w:proofErr w:type="spellStart"/>
      <w:r w:rsidR="004C56E4" w:rsidRPr="004C56E4">
        <w:rPr>
          <w:sz w:val="18"/>
          <w:szCs w:val="18"/>
        </w:rPr>
        <w:t>adipokines</w:t>
      </w:r>
      <w:proofErr w:type="spellEnd"/>
      <w:r w:rsidR="004C56E4" w:rsidRPr="004C56E4">
        <w:rPr>
          <w:sz w:val="18"/>
          <w:szCs w:val="18"/>
        </w:rPr>
        <w:t xml:space="preserve"> and gut hormones as relevant modulators of the pathophysiology of liver fibrosis and </w:t>
      </w:r>
      <w:proofErr w:type="spellStart"/>
      <w:r w:rsidR="004C56E4" w:rsidRPr="004C56E4">
        <w:rPr>
          <w:sz w:val="18"/>
          <w:szCs w:val="18"/>
        </w:rPr>
        <w:t>steatosis</w:t>
      </w:r>
      <w:proofErr w:type="spellEnd"/>
      <w:r w:rsidR="004C56E4" w:rsidRPr="004C56E4">
        <w:rPr>
          <w:sz w:val="18"/>
          <w:szCs w:val="18"/>
        </w:rPr>
        <w:t xml:space="preserve"> progression.</w:t>
      </w:r>
      <w:r w:rsidR="004C56E4">
        <w:t xml:space="preserve"> </w:t>
      </w:r>
      <w:r w:rsidRPr="00CA6839">
        <w:rPr>
          <w:sz w:val="18"/>
          <w:szCs w:val="18"/>
        </w:rPr>
        <w:t xml:space="preserve">We assessed whether serum </w:t>
      </w:r>
      <w:proofErr w:type="spellStart"/>
      <w:r w:rsidRPr="00CA6839">
        <w:rPr>
          <w:sz w:val="18"/>
          <w:szCs w:val="18"/>
        </w:rPr>
        <w:t>leptin</w:t>
      </w:r>
      <w:proofErr w:type="spellEnd"/>
      <w:r w:rsidRPr="00CA6839">
        <w:rPr>
          <w:sz w:val="18"/>
          <w:szCs w:val="18"/>
        </w:rPr>
        <w:t xml:space="preserve"> and ghrelin concentrations are associated with response to antiviral treatment</w:t>
      </w:r>
      <w:r w:rsidR="005F7DE6" w:rsidRPr="005F7DE6">
        <w:rPr>
          <w:sz w:val="18"/>
          <w:szCs w:val="18"/>
        </w:rPr>
        <w:t>.</w:t>
      </w:r>
    </w:p>
    <w:p w:rsidR="00CA6839" w:rsidRDefault="00CA6839" w:rsidP="00CA6839">
      <w:pPr>
        <w:spacing w:line="360" w:lineRule="auto"/>
        <w:rPr>
          <w:sz w:val="18"/>
          <w:szCs w:val="18"/>
        </w:rPr>
      </w:pPr>
      <w:r w:rsidRPr="00CA6839">
        <w:rPr>
          <w:b/>
          <w:bCs/>
          <w:sz w:val="18"/>
          <w:szCs w:val="18"/>
        </w:rPr>
        <w:t>Participants and methods</w:t>
      </w:r>
    </w:p>
    <w:p w:rsidR="00D979E6" w:rsidRDefault="00CA6839" w:rsidP="00D979E6">
      <w:pPr>
        <w:spacing w:line="360" w:lineRule="auto"/>
        <w:jc w:val="both"/>
        <w:rPr>
          <w:sz w:val="18"/>
          <w:szCs w:val="18"/>
        </w:rPr>
      </w:pPr>
      <w:r w:rsidRPr="00CA6839">
        <w:rPr>
          <w:sz w:val="18"/>
          <w:szCs w:val="18"/>
        </w:rPr>
        <w:t xml:space="preserve">This study was conducted on 50 patients with CHC genotype-4 and </w:t>
      </w:r>
      <w:proofErr w:type="spellStart"/>
      <w:r w:rsidRPr="00CA6839">
        <w:rPr>
          <w:sz w:val="18"/>
          <w:szCs w:val="18"/>
        </w:rPr>
        <w:t>steatosis</w:t>
      </w:r>
      <w:proofErr w:type="spellEnd"/>
      <w:r w:rsidRPr="00CA6839">
        <w:rPr>
          <w:sz w:val="18"/>
          <w:szCs w:val="18"/>
        </w:rPr>
        <w:t xml:space="preserve"> and 25 age-matched healthy participants as a control group. Patients were treated with Peg-interferon and ribavirin for 48 weeks, independent of </w:t>
      </w:r>
      <w:proofErr w:type="spellStart"/>
      <w:r w:rsidRPr="00CA6839">
        <w:rPr>
          <w:sz w:val="18"/>
          <w:szCs w:val="18"/>
        </w:rPr>
        <w:t>virologic</w:t>
      </w:r>
      <w:proofErr w:type="spellEnd"/>
      <w:r w:rsidRPr="00CA6839">
        <w:rPr>
          <w:sz w:val="18"/>
          <w:szCs w:val="18"/>
        </w:rPr>
        <w:t xml:space="preserve"> response. Serum HCV-RNA concentrations were measured before the initiation of treatment and at weeks 12, 24, and 48 during the treatment. The genotype was determined using INNO-LIPA HCV assays, and serum </w:t>
      </w:r>
      <w:proofErr w:type="spellStart"/>
      <w:r w:rsidRPr="00CA6839">
        <w:rPr>
          <w:sz w:val="18"/>
          <w:szCs w:val="18"/>
        </w:rPr>
        <w:t>leptin</w:t>
      </w:r>
      <w:proofErr w:type="spellEnd"/>
      <w:r w:rsidRPr="00CA6839">
        <w:rPr>
          <w:sz w:val="18"/>
          <w:szCs w:val="18"/>
        </w:rPr>
        <w:t xml:space="preserve"> and ghrelin concentrations were measured using </w:t>
      </w:r>
      <w:r w:rsidR="00D979E6">
        <w:rPr>
          <w:sz w:val="18"/>
          <w:szCs w:val="18"/>
        </w:rPr>
        <w:t>ELISA</w:t>
      </w:r>
      <w:r w:rsidRPr="00CA6839">
        <w:rPr>
          <w:sz w:val="18"/>
          <w:szCs w:val="18"/>
        </w:rPr>
        <w:t xml:space="preserve">. Biopsy specimens were scored according to the </w:t>
      </w:r>
      <w:proofErr w:type="spellStart"/>
      <w:r w:rsidRPr="00CA6839">
        <w:rPr>
          <w:sz w:val="18"/>
          <w:szCs w:val="18"/>
        </w:rPr>
        <w:t>Ishak</w:t>
      </w:r>
      <w:proofErr w:type="spellEnd"/>
      <w:r w:rsidRPr="00CA6839">
        <w:rPr>
          <w:sz w:val="18"/>
          <w:szCs w:val="18"/>
        </w:rPr>
        <w:t xml:space="preserve"> system, and </w:t>
      </w:r>
      <w:proofErr w:type="spellStart"/>
      <w:r w:rsidRPr="00CA6839">
        <w:rPr>
          <w:sz w:val="18"/>
          <w:szCs w:val="18"/>
        </w:rPr>
        <w:t>steatosis</w:t>
      </w:r>
      <w:proofErr w:type="spellEnd"/>
      <w:r w:rsidRPr="00CA6839">
        <w:rPr>
          <w:sz w:val="18"/>
          <w:szCs w:val="18"/>
        </w:rPr>
        <w:t xml:space="preserve"> was graded as mild, moderate, or severe</w:t>
      </w:r>
      <w:r w:rsidR="004C56E4">
        <w:rPr>
          <w:sz w:val="18"/>
          <w:szCs w:val="18"/>
        </w:rPr>
        <w:t>.</w:t>
      </w:r>
    </w:p>
    <w:p w:rsidR="005F7DE6" w:rsidRPr="005F7DE6" w:rsidRDefault="00CA6839" w:rsidP="004C56E4">
      <w:pPr>
        <w:spacing w:line="360" w:lineRule="auto"/>
        <w:jc w:val="both"/>
        <w:rPr>
          <w:sz w:val="18"/>
          <w:szCs w:val="18"/>
        </w:rPr>
      </w:pPr>
      <w:r w:rsidRPr="00CA6839">
        <w:rPr>
          <w:b/>
          <w:bCs/>
          <w:sz w:val="18"/>
          <w:szCs w:val="18"/>
        </w:rPr>
        <w:t>Results</w:t>
      </w:r>
      <w:r w:rsidRPr="00CA6839">
        <w:rPr>
          <w:sz w:val="18"/>
          <w:szCs w:val="18"/>
        </w:rPr>
        <w:br/>
      </w:r>
      <w:proofErr w:type="gramStart"/>
      <w:r w:rsidRPr="00CA6839">
        <w:rPr>
          <w:sz w:val="18"/>
          <w:szCs w:val="18"/>
        </w:rPr>
        <w:t>We</w:t>
      </w:r>
      <w:proofErr w:type="gramEnd"/>
      <w:r w:rsidRPr="00CA6839">
        <w:rPr>
          <w:sz w:val="18"/>
          <w:szCs w:val="18"/>
        </w:rPr>
        <w:t xml:space="preserve"> found </w:t>
      </w:r>
      <w:r w:rsidR="004C56E4">
        <w:rPr>
          <w:sz w:val="18"/>
          <w:szCs w:val="18"/>
        </w:rPr>
        <w:t>s</w:t>
      </w:r>
      <w:r w:rsidRPr="00CA6839">
        <w:rPr>
          <w:sz w:val="18"/>
          <w:szCs w:val="18"/>
        </w:rPr>
        <w:t xml:space="preserve">erum </w:t>
      </w:r>
      <w:proofErr w:type="spellStart"/>
      <w:r w:rsidRPr="00CA6839">
        <w:rPr>
          <w:sz w:val="18"/>
          <w:szCs w:val="18"/>
        </w:rPr>
        <w:t>leptin</w:t>
      </w:r>
      <w:proofErr w:type="spellEnd"/>
      <w:r w:rsidRPr="00CA6839">
        <w:rPr>
          <w:sz w:val="18"/>
          <w:szCs w:val="18"/>
        </w:rPr>
        <w:t xml:space="preserve"> levels tend to increase (P = 0.023), whereas plasma ghrelin levels tend to decrease (P = 0.004) as the grade of </w:t>
      </w:r>
      <w:proofErr w:type="spellStart"/>
      <w:r w:rsidRPr="00CA6839">
        <w:rPr>
          <w:sz w:val="18"/>
          <w:szCs w:val="18"/>
        </w:rPr>
        <w:t>steatosis</w:t>
      </w:r>
      <w:proofErr w:type="spellEnd"/>
      <w:r w:rsidRPr="00CA6839">
        <w:rPr>
          <w:sz w:val="18"/>
          <w:szCs w:val="18"/>
        </w:rPr>
        <w:t xml:space="preserve"> worsens. Plasma ghrelin at baseline showed significant negative correlations with insulin resistance and </w:t>
      </w:r>
      <w:proofErr w:type="spellStart"/>
      <w:r w:rsidRPr="00CA6839">
        <w:rPr>
          <w:sz w:val="18"/>
          <w:szCs w:val="18"/>
        </w:rPr>
        <w:t>leptin</w:t>
      </w:r>
      <w:proofErr w:type="spellEnd"/>
      <w:r w:rsidRPr="00CA6839">
        <w:rPr>
          <w:sz w:val="18"/>
          <w:szCs w:val="18"/>
        </w:rPr>
        <w:t xml:space="preserve">. However, we did not find any correlations between </w:t>
      </w:r>
      <w:proofErr w:type="spellStart"/>
      <w:r w:rsidRPr="00CA6839">
        <w:rPr>
          <w:sz w:val="18"/>
          <w:szCs w:val="18"/>
        </w:rPr>
        <w:t>leptin</w:t>
      </w:r>
      <w:proofErr w:type="spellEnd"/>
      <w:r w:rsidRPr="00CA6839">
        <w:rPr>
          <w:sz w:val="18"/>
          <w:szCs w:val="18"/>
        </w:rPr>
        <w:t xml:space="preserve">, ghrelin, insulin resistance, hepatic fibrosis, and hepatic </w:t>
      </w:r>
      <w:proofErr w:type="spellStart"/>
      <w:r w:rsidRPr="00CA6839">
        <w:rPr>
          <w:sz w:val="18"/>
          <w:szCs w:val="18"/>
        </w:rPr>
        <w:t>steatosis</w:t>
      </w:r>
      <w:proofErr w:type="spellEnd"/>
      <w:r w:rsidRPr="00CA6839">
        <w:rPr>
          <w:sz w:val="18"/>
          <w:szCs w:val="18"/>
        </w:rPr>
        <w:t xml:space="preserve"> with viral load. Sustained </w:t>
      </w:r>
      <w:proofErr w:type="spellStart"/>
      <w:r w:rsidRPr="00CA6839">
        <w:rPr>
          <w:sz w:val="18"/>
          <w:szCs w:val="18"/>
        </w:rPr>
        <w:t>virological</w:t>
      </w:r>
      <w:proofErr w:type="spellEnd"/>
      <w:r w:rsidRPr="00CA6839">
        <w:rPr>
          <w:sz w:val="18"/>
          <w:szCs w:val="18"/>
        </w:rPr>
        <w:t xml:space="preserve"> response (SVR) was achieved in 28 patients (56%) and was associated </w:t>
      </w:r>
      <w:r w:rsidRPr="00CA6839">
        <w:rPr>
          <w:sz w:val="18"/>
          <w:szCs w:val="18"/>
        </w:rPr>
        <w:lastRenderedPageBreak/>
        <w:t xml:space="preserve">with a lower grade of liver </w:t>
      </w:r>
      <w:proofErr w:type="spellStart"/>
      <w:r w:rsidRPr="00CA6839">
        <w:rPr>
          <w:sz w:val="18"/>
          <w:szCs w:val="18"/>
        </w:rPr>
        <w:t>steatosis</w:t>
      </w:r>
      <w:proofErr w:type="spellEnd"/>
      <w:r w:rsidRPr="00CA6839">
        <w:rPr>
          <w:sz w:val="18"/>
          <w:szCs w:val="18"/>
        </w:rPr>
        <w:t xml:space="preserve"> (P = 0.013), milder fibrosis (P = 0.002), low value of insulin resistance (P = 0.001), lower </w:t>
      </w:r>
      <w:proofErr w:type="spellStart"/>
      <w:r w:rsidRPr="00CA6839">
        <w:rPr>
          <w:sz w:val="18"/>
          <w:szCs w:val="18"/>
        </w:rPr>
        <w:t>leptin</w:t>
      </w:r>
      <w:proofErr w:type="spellEnd"/>
      <w:r w:rsidRPr="00CA6839">
        <w:rPr>
          <w:sz w:val="18"/>
          <w:szCs w:val="18"/>
        </w:rPr>
        <w:t xml:space="preserve"> levels (P = 0.005), and higher ghrelin levels (P = 0.001), whereas patients who did not achieve SVR (</w:t>
      </w:r>
      <w:proofErr w:type="spellStart"/>
      <w:r w:rsidRPr="00CA6839">
        <w:rPr>
          <w:sz w:val="18"/>
          <w:szCs w:val="18"/>
        </w:rPr>
        <w:t>nonresponder</w:t>
      </w:r>
      <w:proofErr w:type="spellEnd"/>
      <w:r w:rsidRPr="00CA6839">
        <w:rPr>
          <w:sz w:val="18"/>
          <w:szCs w:val="18"/>
        </w:rPr>
        <w:t xml:space="preserve">) had significantly higher </w:t>
      </w:r>
      <w:proofErr w:type="spellStart"/>
      <w:r w:rsidRPr="00CA6839">
        <w:rPr>
          <w:sz w:val="18"/>
          <w:szCs w:val="18"/>
        </w:rPr>
        <w:t>leptin</w:t>
      </w:r>
      <w:proofErr w:type="spellEnd"/>
      <w:r w:rsidRPr="00CA6839">
        <w:rPr>
          <w:sz w:val="18"/>
          <w:szCs w:val="18"/>
        </w:rPr>
        <w:t xml:space="preserve"> and lower ghrelin concentrations at baseline, with significant difference as the severity of </w:t>
      </w:r>
      <w:proofErr w:type="spellStart"/>
      <w:r w:rsidRPr="00CA6839">
        <w:rPr>
          <w:sz w:val="18"/>
          <w:szCs w:val="18"/>
        </w:rPr>
        <w:t>steatosis</w:t>
      </w:r>
      <w:proofErr w:type="spellEnd"/>
      <w:r w:rsidRPr="00CA6839">
        <w:rPr>
          <w:sz w:val="18"/>
          <w:szCs w:val="18"/>
        </w:rPr>
        <w:t xml:space="preserve"> worsened</w:t>
      </w:r>
      <w:r>
        <w:rPr>
          <w:sz w:val="18"/>
          <w:szCs w:val="18"/>
        </w:rPr>
        <w:t xml:space="preserve">. </w:t>
      </w:r>
    </w:p>
    <w:p w:rsidR="00CA6839" w:rsidRDefault="00CA6839" w:rsidP="004C56E4">
      <w:pPr>
        <w:jc w:val="both"/>
        <w:rPr>
          <w:sz w:val="18"/>
          <w:szCs w:val="18"/>
        </w:rPr>
      </w:pPr>
      <w:r w:rsidRPr="00CA6839">
        <w:rPr>
          <w:b/>
          <w:bCs/>
          <w:sz w:val="18"/>
          <w:szCs w:val="18"/>
        </w:rPr>
        <w:t>Conclusion</w:t>
      </w:r>
      <w:r w:rsidRPr="00CA6839">
        <w:rPr>
          <w:sz w:val="18"/>
          <w:szCs w:val="18"/>
        </w:rPr>
        <w:br/>
        <w:t xml:space="preserve">Increased serum </w:t>
      </w:r>
      <w:proofErr w:type="spellStart"/>
      <w:r w:rsidRPr="00CA6839">
        <w:rPr>
          <w:sz w:val="18"/>
          <w:szCs w:val="18"/>
        </w:rPr>
        <w:t>leptin</w:t>
      </w:r>
      <w:proofErr w:type="spellEnd"/>
      <w:r w:rsidRPr="00CA6839">
        <w:rPr>
          <w:sz w:val="18"/>
          <w:szCs w:val="18"/>
        </w:rPr>
        <w:t xml:space="preserve"> before treatment may predict non-SVR, whereas in</w:t>
      </w:r>
      <w:r w:rsidR="004C56E4">
        <w:rPr>
          <w:sz w:val="18"/>
          <w:szCs w:val="18"/>
        </w:rPr>
        <w:t>creased ghrelin may predict SVR</w:t>
      </w:r>
      <w:r w:rsidRPr="00CA6839">
        <w:rPr>
          <w:sz w:val="18"/>
          <w:szCs w:val="18"/>
        </w:rPr>
        <w:t>.</w:t>
      </w:r>
    </w:p>
    <w:p w:rsidR="00025657" w:rsidRDefault="00025657" w:rsidP="004C56E4">
      <w:pPr>
        <w:jc w:val="both"/>
        <w:rPr>
          <w:sz w:val="18"/>
          <w:szCs w:val="18"/>
        </w:rPr>
      </w:pPr>
      <w:r w:rsidRPr="00025657">
        <w:rPr>
          <w:b/>
          <w:bCs/>
          <w:sz w:val="18"/>
          <w:szCs w:val="18"/>
        </w:rPr>
        <w:t>Keywords:</w:t>
      </w:r>
      <w:r w:rsidRPr="00025657">
        <w:rPr>
          <w:sz w:val="18"/>
          <w:szCs w:val="18"/>
        </w:rPr>
        <w:t xml:space="preserve"> Chronic hepatitis C, ghrelin, hepatic </w:t>
      </w:r>
      <w:proofErr w:type="spellStart"/>
      <w:r w:rsidRPr="00025657">
        <w:rPr>
          <w:sz w:val="18"/>
          <w:szCs w:val="18"/>
        </w:rPr>
        <w:t>steatosis</w:t>
      </w:r>
      <w:proofErr w:type="spellEnd"/>
      <w:r w:rsidRPr="00025657">
        <w:rPr>
          <w:sz w:val="18"/>
          <w:szCs w:val="18"/>
        </w:rPr>
        <w:t xml:space="preserve">, HOMA-IR, </w:t>
      </w:r>
      <w:proofErr w:type="spellStart"/>
      <w:r w:rsidRPr="00025657">
        <w:rPr>
          <w:sz w:val="18"/>
          <w:szCs w:val="18"/>
        </w:rPr>
        <w:t>leptin</w:t>
      </w:r>
      <w:proofErr w:type="spellEnd"/>
      <w:r w:rsidRPr="00025657">
        <w:rPr>
          <w:sz w:val="18"/>
          <w:szCs w:val="18"/>
        </w:rPr>
        <w:t xml:space="preserve">, sustained </w:t>
      </w:r>
      <w:proofErr w:type="spellStart"/>
      <w:r w:rsidRPr="00025657">
        <w:rPr>
          <w:sz w:val="18"/>
          <w:szCs w:val="18"/>
        </w:rPr>
        <w:t>virological</w:t>
      </w:r>
      <w:proofErr w:type="spellEnd"/>
      <w:r w:rsidRPr="00025657">
        <w:rPr>
          <w:sz w:val="18"/>
          <w:szCs w:val="18"/>
        </w:rPr>
        <w:t xml:space="preserve"> response</w:t>
      </w:r>
    </w:p>
    <w:p w:rsidR="00F5699D" w:rsidRPr="00532B43" w:rsidRDefault="005973B9" w:rsidP="00532B43">
      <w:pPr>
        <w:pStyle w:val="Heading3"/>
        <w:spacing w:before="74"/>
        <w:ind w:left="0"/>
      </w:pPr>
      <w:r>
        <w:rPr>
          <w:color w:val="BF5A14"/>
        </w:rPr>
        <w:t>Recent Publications</w:t>
      </w:r>
      <w:r w:rsidR="004E0A1D">
        <w:rPr>
          <w:color w:val="BF5A14"/>
        </w:rPr>
        <w:t>:</w:t>
      </w:r>
    </w:p>
    <w:p w:rsidR="00D979E6" w:rsidRPr="00D979E6" w:rsidRDefault="00175812" w:rsidP="00D979E6">
      <w:pPr>
        <w:pStyle w:val="ListParagraph"/>
        <w:numPr>
          <w:ilvl w:val="0"/>
          <w:numId w:val="3"/>
        </w:numPr>
        <w:tabs>
          <w:tab w:val="left" w:pos="384"/>
        </w:tabs>
        <w:spacing w:before="103" w:line="216" w:lineRule="exact"/>
        <w:ind w:right="138" w:hanging="283"/>
        <w:rPr>
          <w:sz w:val="18"/>
        </w:rPr>
      </w:pPr>
      <w:r>
        <w:rPr>
          <w:sz w:val="18"/>
        </w:rPr>
        <w:t>M. Ramadan, N. El-</w:t>
      </w:r>
      <w:proofErr w:type="spellStart"/>
      <w:r>
        <w:rPr>
          <w:sz w:val="18"/>
        </w:rPr>
        <w:t>Shahat</w:t>
      </w:r>
      <w:proofErr w:type="spellEnd"/>
      <w:r>
        <w:rPr>
          <w:sz w:val="18"/>
        </w:rPr>
        <w:t xml:space="preserve">, A. Omar, M. </w:t>
      </w:r>
      <w:proofErr w:type="spellStart"/>
      <w:r>
        <w:rPr>
          <w:sz w:val="18"/>
        </w:rPr>
        <w:t>Gomaa</w:t>
      </w:r>
      <w:proofErr w:type="spellEnd"/>
      <w:r>
        <w:rPr>
          <w:sz w:val="18"/>
        </w:rPr>
        <w:t xml:space="preserve">, T. </w:t>
      </w:r>
      <w:proofErr w:type="spellStart"/>
      <w:r>
        <w:rPr>
          <w:sz w:val="18"/>
        </w:rPr>
        <w:t>Belal</w:t>
      </w:r>
      <w:proofErr w:type="spellEnd"/>
      <w:r>
        <w:rPr>
          <w:sz w:val="18"/>
        </w:rPr>
        <w:t xml:space="preserve">, S. </w:t>
      </w:r>
      <w:proofErr w:type="spellStart"/>
      <w:r>
        <w:rPr>
          <w:sz w:val="18"/>
        </w:rPr>
        <w:t>Sakr</w:t>
      </w:r>
      <w:proofErr w:type="spellEnd"/>
      <w:r>
        <w:rPr>
          <w:sz w:val="18"/>
        </w:rPr>
        <w:t>, M. Abu-</w:t>
      </w:r>
      <w:proofErr w:type="spellStart"/>
      <w:r>
        <w:rPr>
          <w:sz w:val="18"/>
        </w:rPr>
        <w:t>Hegazy</w:t>
      </w:r>
      <w:proofErr w:type="spellEnd"/>
      <w:r>
        <w:rPr>
          <w:sz w:val="18"/>
        </w:rPr>
        <w:t xml:space="preserve">, H. Hakim, H. </w:t>
      </w:r>
      <w:proofErr w:type="spellStart"/>
      <w:r>
        <w:rPr>
          <w:sz w:val="18"/>
        </w:rPr>
        <w:t>Selim</w:t>
      </w:r>
      <w:proofErr w:type="spellEnd"/>
      <w:r>
        <w:rPr>
          <w:sz w:val="18"/>
        </w:rPr>
        <w:t>, S</w:t>
      </w:r>
      <w:r w:rsidR="00F5699D" w:rsidRPr="00F5699D">
        <w:rPr>
          <w:sz w:val="18"/>
        </w:rPr>
        <w:t>. Omar</w:t>
      </w:r>
      <w:r w:rsidR="00F5699D">
        <w:rPr>
          <w:sz w:val="18"/>
        </w:rPr>
        <w:t xml:space="preserve"> (2013)</w:t>
      </w:r>
      <w:r w:rsidR="00F5699D" w:rsidRPr="00F5699D">
        <w:rPr>
          <w:sz w:val="18"/>
        </w:rPr>
        <w:t xml:space="preserve"> </w:t>
      </w:r>
      <w:hyperlink r:id="rId14" w:history="1">
        <w:proofErr w:type="spellStart"/>
        <w:r w:rsidR="00F5699D" w:rsidRPr="00F5699D">
          <w:rPr>
            <w:sz w:val="18"/>
          </w:rPr>
          <w:t>Interictal</w:t>
        </w:r>
        <w:proofErr w:type="spellEnd"/>
        <w:r w:rsidR="00F5699D" w:rsidRPr="00F5699D">
          <w:rPr>
            <w:sz w:val="18"/>
          </w:rPr>
          <w:t xml:space="preserve"> electrocardiographic and echocardiographic changes in patients with generalized tonic-</w:t>
        </w:r>
        <w:proofErr w:type="spellStart"/>
        <w:r w:rsidR="00F5699D" w:rsidRPr="00F5699D">
          <w:rPr>
            <w:sz w:val="18"/>
          </w:rPr>
          <w:t>clonic</w:t>
        </w:r>
        <w:proofErr w:type="spellEnd"/>
        <w:r w:rsidR="00F5699D" w:rsidRPr="00F5699D">
          <w:rPr>
            <w:sz w:val="18"/>
          </w:rPr>
          <w:t xml:space="preserve"> seizures</w:t>
        </w:r>
      </w:hyperlink>
      <w:r w:rsidR="00F5699D" w:rsidRPr="00F5699D">
        <w:rPr>
          <w:sz w:val="18"/>
        </w:rPr>
        <w:t>,</w:t>
      </w:r>
      <w:r w:rsidR="00F5699D" w:rsidRPr="00F5699D">
        <w:rPr>
          <w:rFonts w:ascii="Arial" w:hAnsi="Arial" w:cs="Arial"/>
          <w:color w:val="222222"/>
          <w:sz w:val="15"/>
          <w:szCs w:val="15"/>
        </w:rPr>
        <w:t xml:space="preserve"> </w:t>
      </w:r>
      <w:r w:rsidR="00F5699D" w:rsidRPr="00F5699D">
        <w:rPr>
          <w:sz w:val="18"/>
        </w:rPr>
        <w:t>International heart journal</w:t>
      </w:r>
      <w:r w:rsidR="00F5699D">
        <w:rPr>
          <w:sz w:val="18"/>
        </w:rPr>
        <w:t xml:space="preserve"> 54-3: 171-175.</w:t>
      </w:r>
    </w:p>
    <w:p w:rsidR="00F5699D" w:rsidRDefault="00175812" w:rsidP="00973629">
      <w:pPr>
        <w:pStyle w:val="ListParagraph"/>
        <w:numPr>
          <w:ilvl w:val="0"/>
          <w:numId w:val="3"/>
        </w:numPr>
        <w:tabs>
          <w:tab w:val="left" w:pos="384"/>
        </w:tabs>
        <w:spacing w:before="103" w:line="216" w:lineRule="exact"/>
        <w:ind w:right="138" w:hanging="283"/>
        <w:rPr>
          <w:sz w:val="18"/>
        </w:rPr>
      </w:pPr>
      <w:r>
        <w:rPr>
          <w:sz w:val="18"/>
        </w:rPr>
        <w:t xml:space="preserve">D. El </w:t>
      </w:r>
      <w:proofErr w:type="spellStart"/>
      <w:r>
        <w:rPr>
          <w:sz w:val="18"/>
        </w:rPr>
        <w:t>Ghannam</w:t>
      </w:r>
      <w:proofErr w:type="spellEnd"/>
      <w:r>
        <w:rPr>
          <w:sz w:val="18"/>
        </w:rPr>
        <w:t xml:space="preserve">, I. </w:t>
      </w:r>
      <w:proofErr w:type="spellStart"/>
      <w:r>
        <w:rPr>
          <w:sz w:val="18"/>
        </w:rPr>
        <w:t>Fawzy</w:t>
      </w:r>
      <w:proofErr w:type="spellEnd"/>
      <w:r>
        <w:rPr>
          <w:sz w:val="18"/>
        </w:rPr>
        <w:t xml:space="preserve">, E. </w:t>
      </w:r>
      <w:proofErr w:type="spellStart"/>
      <w:r>
        <w:rPr>
          <w:sz w:val="18"/>
        </w:rPr>
        <w:t>Azmy</w:t>
      </w:r>
      <w:proofErr w:type="spellEnd"/>
      <w:r>
        <w:rPr>
          <w:sz w:val="18"/>
        </w:rPr>
        <w:t>, H.</w:t>
      </w:r>
      <w:r w:rsidR="00973629" w:rsidRPr="00973629">
        <w:rPr>
          <w:sz w:val="18"/>
        </w:rPr>
        <w:t xml:space="preserve"> Hak</w:t>
      </w:r>
      <w:r>
        <w:rPr>
          <w:sz w:val="18"/>
        </w:rPr>
        <w:t>im, I.</w:t>
      </w:r>
      <w:r w:rsidR="00973629" w:rsidRPr="00973629">
        <w:rPr>
          <w:sz w:val="18"/>
        </w:rPr>
        <w:t xml:space="preserve"> </w:t>
      </w:r>
      <w:proofErr w:type="spellStart"/>
      <w:r w:rsidR="00973629" w:rsidRPr="00973629">
        <w:rPr>
          <w:sz w:val="18"/>
        </w:rPr>
        <w:t>Eid</w:t>
      </w:r>
      <w:proofErr w:type="spellEnd"/>
      <w:r w:rsidR="00973629">
        <w:rPr>
          <w:sz w:val="18"/>
        </w:rPr>
        <w:t xml:space="preserve"> (2015) </w:t>
      </w:r>
      <w:hyperlink r:id="rId15" w:history="1">
        <w:r w:rsidR="00973629" w:rsidRPr="00973629">
          <w:rPr>
            <w:sz w:val="18"/>
          </w:rPr>
          <w:t xml:space="preserve">Relation of interleukin-10 Promoter Polymorphisms to Adult Chronic Immune Thrombocytopenic </w:t>
        </w:r>
        <w:proofErr w:type="spellStart"/>
        <w:r w:rsidR="00973629" w:rsidRPr="00973629">
          <w:rPr>
            <w:sz w:val="18"/>
          </w:rPr>
          <w:t>Purpura</w:t>
        </w:r>
        <w:proofErr w:type="spellEnd"/>
        <w:r w:rsidR="00973629" w:rsidRPr="00973629">
          <w:rPr>
            <w:sz w:val="18"/>
          </w:rPr>
          <w:t xml:space="preserve"> in a Cohort of Egyptian Population</w:t>
        </w:r>
      </w:hyperlink>
      <w:r w:rsidR="00973629">
        <w:rPr>
          <w:sz w:val="18"/>
        </w:rPr>
        <w:t xml:space="preserve">. </w:t>
      </w:r>
      <w:r w:rsidR="00973629" w:rsidRPr="00973629">
        <w:rPr>
          <w:sz w:val="18"/>
        </w:rPr>
        <w:t>Immunological investigations</w:t>
      </w:r>
      <w:r w:rsidR="00973629">
        <w:rPr>
          <w:sz w:val="18"/>
        </w:rPr>
        <w:t xml:space="preserve"> 44-7:616-616. </w:t>
      </w:r>
    </w:p>
    <w:p w:rsidR="00445A0B" w:rsidRDefault="00175812" w:rsidP="00445A0B">
      <w:pPr>
        <w:pStyle w:val="ListParagraph"/>
        <w:numPr>
          <w:ilvl w:val="0"/>
          <w:numId w:val="3"/>
        </w:numPr>
        <w:tabs>
          <w:tab w:val="left" w:pos="384"/>
        </w:tabs>
        <w:spacing w:before="103" w:line="216" w:lineRule="exact"/>
        <w:ind w:right="138" w:hanging="283"/>
        <w:rPr>
          <w:sz w:val="18"/>
        </w:rPr>
      </w:pPr>
      <w:r>
        <w:rPr>
          <w:sz w:val="18"/>
        </w:rPr>
        <w:t xml:space="preserve">S. </w:t>
      </w:r>
      <w:proofErr w:type="spellStart"/>
      <w:r>
        <w:rPr>
          <w:sz w:val="18"/>
        </w:rPr>
        <w:t>Aref</w:t>
      </w:r>
      <w:proofErr w:type="spellEnd"/>
      <w:r>
        <w:rPr>
          <w:sz w:val="18"/>
        </w:rPr>
        <w:t xml:space="preserve">, E. </w:t>
      </w:r>
      <w:proofErr w:type="spellStart"/>
      <w:r>
        <w:rPr>
          <w:sz w:val="18"/>
        </w:rPr>
        <w:t>Azmy</w:t>
      </w:r>
      <w:proofErr w:type="spellEnd"/>
      <w:r>
        <w:rPr>
          <w:sz w:val="18"/>
        </w:rPr>
        <w:t xml:space="preserve">, H. Hakim, T. El </w:t>
      </w:r>
      <w:proofErr w:type="spellStart"/>
      <w:r>
        <w:rPr>
          <w:sz w:val="18"/>
        </w:rPr>
        <w:t>Khodary</w:t>
      </w:r>
      <w:proofErr w:type="spellEnd"/>
      <w:r>
        <w:rPr>
          <w:sz w:val="18"/>
        </w:rPr>
        <w:t xml:space="preserve">, N. El </w:t>
      </w:r>
      <w:proofErr w:type="spellStart"/>
      <w:r>
        <w:rPr>
          <w:sz w:val="18"/>
        </w:rPr>
        <w:t>Menshawy</w:t>
      </w:r>
      <w:proofErr w:type="spellEnd"/>
      <w:r>
        <w:rPr>
          <w:sz w:val="18"/>
        </w:rPr>
        <w:t>, L.</w:t>
      </w:r>
      <w:r w:rsidR="00973629" w:rsidRPr="004A6AB7">
        <w:rPr>
          <w:sz w:val="18"/>
        </w:rPr>
        <w:t xml:space="preserve"> </w:t>
      </w:r>
      <w:proofErr w:type="spellStart"/>
      <w:r w:rsidR="00973629" w:rsidRPr="004A6AB7">
        <w:rPr>
          <w:sz w:val="18"/>
        </w:rPr>
        <w:t>Ebrahim</w:t>
      </w:r>
      <w:proofErr w:type="spellEnd"/>
      <w:r w:rsidR="004A6AB7" w:rsidRPr="004A6AB7">
        <w:rPr>
          <w:sz w:val="18"/>
        </w:rPr>
        <w:t xml:space="preserve"> (2015) </w:t>
      </w:r>
      <w:hyperlink r:id="rId16" w:history="1">
        <w:r w:rsidR="004A6AB7" w:rsidRPr="004A6AB7">
          <w:rPr>
            <w:sz w:val="18"/>
          </w:rPr>
          <w:t>Regulatory T cells in chronic lymphocytic leukemia</w:t>
        </w:r>
      </w:hyperlink>
      <w:r w:rsidR="004A6AB7" w:rsidRPr="004A6AB7">
        <w:rPr>
          <w:sz w:val="18"/>
        </w:rPr>
        <w:t>. Comparative Clinical Pathology</w:t>
      </w:r>
      <w:r w:rsidR="004A6AB7">
        <w:rPr>
          <w:sz w:val="18"/>
        </w:rPr>
        <w:t xml:space="preserve"> 24-3:649-652.</w:t>
      </w:r>
    </w:p>
    <w:p w:rsidR="00AE3E37" w:rsidRPr="008756E6" w:rsidRDefault="00175812" w:rsidP="004E0A1D">
      <w:pPr>
        <w:pStyle w:val="ListParagraph"/>
        <w:numPr>
          <w:ilvl w:val="0"/>
          <w:numId w:val="3"/>
        </w:numPr>
        <w:tabs>
          <w:tab w:val="left" w:pos="384"/>
        </w:tabs>
        <w:spacing w:before="103" w:line="216" w:lineRule="exact"/>
        <w:ind w:right="138" w:hanging="283"/>
      </w:pPr>
      <w:proofErr w:type="spellStart"/>
      <w:r>
        <w:rPr>
          <w:sz w:val="18"/>
        </w:rPr>
        <w:t>Amr</w:t>
      </w:r>
      <w:proofErr w:type="spellEnd"/>
      <w:r w:rsidR="00445A0B" w:rsidRPr="00445A0B">
        <w:rPr>
          <w:sz w:val="18"/>
        </w:rPr>
        <w:t>. El-</w:t>
      </w:r>
      <w:proofErr w:type="spellStart"/>
      <w:r w:rsidR="00445A0B" w:rsidRPr="00445A0B">
        <w:rPr>
          <w:sz w:val="18"/>
        </w:rPr>
        <w:t>Sadek</w:t>
      </w:r>
      <w:proofErr w:type="spellEnd"/>
      <w:r>
        <w:rPr>
          <w:sz w:val="18"/>
        </w:rPr>
        <w:t>, H</w:t>
      </w:r>
      <w:r w:rsidR="00445A0B" w:rsidRPr="00445A0B">
        <w:rPr>
          <w:sz w:val="18"/>
        </w:rPr>
        <w:t xml:space="preserve"> Hakim</w:t>
      </w:r>
      <w:r>
        <w:rPr>
          <w:sz w:val="18"/>
        </w:rPr>
        <w:t xml:space="preserve">, A. </w:t>
      </w:r>
      <w:proofErr w:type="spellStart"/>
      <w:r>
        <w:rPr>
          <w:sz w:val="18"/>
        </w:rPr>
        <w:t>Wafa</w:t>
      </w:r>
      <w:proofErr w:type="spellEnd"/>
      <w:r>
        <w:rPr>
          <w:sz w:val="18"/>
        </w:rPr>
        <w:t xml:space="preserve">, E. </w:t>
      </w:r>
      <w:proofErr w:type="spellStart"/>
      <w:r>
        <w:rPr>
          <w:sz w:val="18"/>
        </w:rPr>
        <w:t>Daoud</w:t>
      </w:r>
      <w:proofErr w:type="spellEnd"/>
      <w:r>
        <w:rPr>
          <w:sz w:val="18"/>
        </w:rPr>
        <w:t>, A.</w:t>
      </w:r>
      <w:r w:rsidR="00445A0B" w:rsidRPr="00445A0B">
        <w:rPr>
          <w:sz w:val="18"/>
        </w:rPr>
        <w:t xml:space="preserve"> </w:t>
      </w:r>
      <w:proofErr w:type="spellStart"/>
      <w:r w:rsidR="00445A0B" w:rsidRPr="00445A0B">
        <w:rPr>
          <w:sz w:val="18"/>
        </w:rPr>
        <w:t>Abofotoh</w:t>
      </w:r>
      <w:proofErr w:type="spellEnd"/>
      <w:r w:rsidR="00445A0B" w:rsidRPr="00445A0B">
        <w:rPr>
          <w:sz w:val="18"/>
        </w:rPr>
        <w:t xml:space="preserve"> (2015) Correlation Between N-terminal Pro Brain Natriuretic Peptide and Right ventricular performance measured by Doppler Echocardiography after Successful Percutaneous Balloon Mitral</w:t>
      </w:r>
      <w:r w:rsidR="00445A0B">
        <w:rPr>
          <w:sz w:val="18"/>
        </w:rPr>
        <w:t xml:space="preserve"> </w:t>
      </w:r>
      <w:proofErr w:type="spellStart"/>
      <w:r w:rsidR="00445A0B" w:rsidRPr="00445A0B">
        <w:rPr>
          <w:sz w:val="18"/>
        </w:rPr>
        <w:t>Valvuloplasty</w:t>
      </w:r>
      <w:proofErr w:type="spellEnd"/>
      <w:r w:rsidR="00445A0B" w:rsidRPr="00445A0B">
        <w:rPr>
          <w:sz w:val="18"/>
        </w:rPr>
        <w:t>. Research Journal of Cardiology</w:t>
      </w:r>
      <w:r w:rsidR="00693B6D">
        <w:rPr>
          <w:sz w:val="18"/>
        </w:rPr>
        <w:t xml:space="preserve"> 8-1</w:t>
      </w:r>
      <w:r w:rsidR="00B87C4D" w:rsidRPr="00693B6D">
        <w:rPr>
          <w:sz w:val="18"/>
        </w:rPr>
        <w:t>: 1-11</w:t>
      </w:r>
      <w:r w:rsidR="00693B6D">
        <w:rPr>
          <w:sz w:val="18"/>
        </w:rPr>
        <w:t>.</w:t>
      </w:r>
      <w:r w:rsidR="004E0A1D" w:rsidRPr="008756E6">
        <w:t xml:space="preserve"> </w:t>
      </w:r>
    </w:p>
    <w:p w:rsidR="00AE3E37" w:rsidRDefault="00AE3E37">
      <w:pPr>
        <w:spacing w:line="200" w:lineRule="exact"/>
        <w:jc w:val="both"/>
        <w:rPr>
          <w:rFonts w:ascii="Calibri" w:hAnsi="Calibri"/>
        </w:rPr>
        <w:sectPr w:rsidR="00AE3E37">
          <w:type w:val="continuous"/>
          <w:pgSz w:w="11910" w:h="16840"/>
          <w:pgMar w:top="1740" w:right="600" w:bottom="840" w:left="620" w:header="720" w:footer="720" w:gutter="0"/>
          <w:cols w:num="2" w:space="720" w:equalWidth="0">
            <w:col w:w="5214" w:space="138"/>
            <w:col w:w="5338"/>
          </w:cols>
        </w:sectPr>
      </w:pPr>
    </w:p>
    <w:p w:rsidR="00AE3E37" w:rsidRDefault="00AE3E37">
      <w:pPr>
        <w:pStyle w:val="BodyText"/>
        <w:rPr>
          <w:rFonts w:ascii="Calibri"/>
          <w:sz w:val="20"/>
        </w:rPr>
      </w:pPr>
    </w:p>
    <w:p w:rsidR="00AE3E37" w:rsidRDefault="00E8701D">
      <w:pPr>
        <w:pStyle w:val="BodyText"/>
        <w:spacing w:line="40" w:lineRule="exact"/>
        <w:ind w:left="2202"/>
        <w:rPr>
          <w:rFonts w:ascii="Calibri"/>
          <w:sz w:val="4"/>
        </w:rPr>
      </w:pPr>
      <w:r>
        <w:rPr>
          <w:rFonts w:ascii="Calibri"/>
          <w:noProof/>
          <w:sz w:val="4"/>
          <w:lang w:val="en-IN" w:eastAsia="en-IN"/>
        </w:rPr>
        <mc:AlternateContent>
          <mc:Choice Requires="wpg">
            <w:drawing>
              <wp:inline distT="0" distB="0" distL="0" distR="0">
                <wp:extent cx="3975735" cy="25400"/>
                <wp:effectExtent l="0" t="0" r="0" b="0"/>
                <wp:docPr id="1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75735" cy="25400"/>
                          <a:chOff x="0" y="0"/>
                          <a:chExt cx="6261" cy="40"/>
                        </a:xfrm>
                      </wpg:grpSpPr>
                      <wps:wsp>
                        <wps:cNvPr id="15" name="Line 5"/>
                        <wps:cNvCnPr/>
                        <wps:spPr bwMode="auto">
                          <a:xfrm>
                            <a:off x="20" y="20"/>
                            <a:ext cx="6221" cy="0"/>
                          </a:xfrm>
                          <a:prstGeom prst="line">
                            <a:avLst/>
                          </a:prstGeom>
                          <a:noFill/>
                          <a:ln w="25400">
                            <a:solidFill>
                              <a:srgbClr val="004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4" o:spid="_x0000_s1026" style="width:313.05pt;height:2pt;mso-position-horizontal-relative:char;mso-position-vertical-relative:line" coordsize="6261,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">
                <v:line id="Line 5" o:spid="_x0000_s1027" style="position:absolute;visibility:visible;mso-wrap-style:square" from="20,20" to="6241,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HFr8IAAADbAAAADwAAAGRycy9kb3ducmV2LnhtbERPTU8CMRC9k/gfmjHhBi0GiVkoBDVG&#10;jSdQDtwm22G7oZ2ubV3Wf29NTLzNy/uc1WbwTvQUUxtYw2yqQBDXwbTcaPh4f5rcgUgZ2aALTBq+&#10;KcFmfTVaYWXChXfU73MjSginCjXYnLtKylRb8pimoSMu3ClEj7nA2EgT8VLCvZM3Si2kx5ZLg8WO&#10;HizV5/2X16B2nwurHt3rub/P/fHZvc0PbdR6fD1slyAyDflf/Od+MWX+Lfz+Ug6Q6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yHFr8IAAADbAAAADwAAAAAAAAAAAAAA&#10;AAChAgAAZHJzL2Rvd25yZXYueG1sUEsFBgAAAAAEAAQA+QAAAJADAAAAAA==&#10;" strokecolor="#004080" strokeweight="2pt"/>
                <w10:anchorlock/>
              </v:group>
            </w:pict>
          </mc:Fallback>
        </mc:AlternateContent>
      </w:r>
    </w:p>
    <w:p w:rsidR="00AE3E37" w:rsidRDefault="00A9710C" w:rsidP="00404E5B">
      <w:pPr>
        <w:spacing w:before="92"/>
        <w:ind w:right="4234"/>
        <w:rPr>
          <w:rFonts w:ascii="Arial"/>
        </w:rPr>
      </w:pPr>
      <w:r>
        <w:rPr>
          <w:rFonts w:ascii="Arial"/>
          <w:color w:val="BF5A14"/>
        </w:rPr>
        <w:t>Biography</w:t>
      </w:r>
    </w:p>
    <w:p w:rsidR="004E0A1D" w:rsidRDefault="004E0A1D" w:rsidP="004E0A1D">
      <w:pPr>
        <w:spacing w:before="41" w:line="154" w:lineRule="exact"/>
        <w:ind w:left="213" w:right="231"/>
        <w:jc w:val="both"/>
        <w:rPr>
          <w:rFonts w:ascii="Arial"/>
          <w:sz w:val="14"/>
        </w:rPr>
      </w:pPr>
      <w:proofErr w:type="spellStart"/>
      <w:r>
        <w:rPr>
          <w:rFonts w:ascii="Arial"/>
          <w:sz w:val="14"/>
        </w:rPr>
        <w:t>Hazem</w:t>
      </w:r>
      <w:proofErr w:type="spellEnd"/>
      <w:r>
        <w:rPr>
          <w:rFonts w:ascii="Arial"/>
          <w:sz w:val="14"/>
        </w:rPr>
        <w:t xml:space="preserve"> Hakim has his</w:t>
      </w:r>
      <w:r w:rsidR="00A9710C">
        <w:rPr>
          <w:rFonts w:ascii="Arial"/>
          <w:sz w:val="14"/>
        </w:rPr>
        <w:t xml:space="preserve"> expertise in evaluation and </w:t>
      </w:r>
      <w:r>
        <w:rPr>
          <w:rFonts w:ascii="Arial"/>
          <w:sz w:val="14"/>
        </w:rPr>
        <w:t xml:space="preserve">management of hepatic diseases in Egypt Mansoura Faculty of Medicine since his employment as a resident </w:t>
      </w:r>
      <w:proofErr w:type="gramStart"/>
      <w:r>
        <w:rPr>
          <w:rFonts w:ascii="Arial"/>
          <w:sz w:val="14"/>
        </w:rPr>
        <w:t>in  internal</w:t>
      </w:r>
      <w:proofErr w:type="gramEnd"/>
      <w:r>
        <w:rPr>
          <w:rFonts w:ascii="Arial"/>
          <w:sz w:val="14"/>
        </w:rPr>
        <w:t xml:space="preserve"> Medicine department  in Mansoura University Hospitals in 1999,  Now as he is working as assistant professor of </w:t>
      </w:r>
      <w:proofErr w:type="spellStart"/>
      <w:r>
        <w:rPr>
          <w:rFonts w:ascii="Arial"/>
          <w:sz w:val="14"/>
        </w:rPr>
        <w:t>hepato</w:t>
      </w:r>
      <w:proofErr w:type="spellEnd"/>
      <w:r>
        <w:rPr>
          <w:rFonts w:ascii="Arial"/>
          <w:sz w:val="14"/>
        </w:rPr>
        <w:t>-gastroenterology.</w:t>
      </w:r>
    </w:p>
    <w:p w:rsidR="00AE3E37" w:rsidRPr="00532B43" w:rsidRDefault="00A9710C" w:rsidP="00532B43">
      <w:pPr>
        <w:spacing w:before="62"/>
        <w:ind w:left="4217" w:right="4235"/>
        <w:jc w:val="center"/>
        <w:rPr>
          <w:rFonts w:ascii="Arial"/>
          <w:sz w:val="14"/>
        </w:rPr>
      </w:pPr>
      <w:r>
        <w:rPr>
          <w:rFonts w:ascii="Arial"/>
          <w:sz w:val="14"/>
        </w:rPr>
        <w:t xml:space="preserve">Email: </w:t>
      </w:r>
      <w:hyperlink r:id="rId17" w:history="1">
        <w:r w:rsidR="004E0A1D" w:rsidRPr="00A46C07">
          <w:rPr>
            <w:rStyle w:val="Hyperlink"/>
            <w:rFonts w:ascii="Arial"/>
            <w:sz w:val="14"/>
          </w:rPr>
          <w:t>hzhzhkhk@yahool.com</w:t>
        </w:r>
      </w:hyperlink>
      <w:r w:rsidR="00E8701D">
        <w:rPr>
          <w:noProof/>
          <w:sz w:val="18"/>
          <w:lang w:val="en-IN" w:eastAsia="en-IN"/>
        </w:rPr>
        <mc:AlternateContent>
          <mc:Choice Requires="wps">
            <w:drawing>
              <wp:anchor distT="4294967295" distB="4294967295" distL="0" distR="0" simplePos="0" relativeHeight="1072" behindDoc="0" locked="0" layoutInCell="1" allowOverlap="1">
                <wp:simplePos x="0" y="0"/>
                <wp:positionH relativeFrom="page">
                  <wp:posOffset>2058670</wp:posOffset>
                </wp:positionH>
                <wp:positionV relativeFrom="paragraph">
                  <wp:posOffset>168274</wp:posOffset>
                </wp:positionV>
                <wp:extent cx="3442335" cy="0"/>
                <wp:effectExtent l="0" t="0" r="24765" b="19050"/>
                <wp:wrapTopAndBottom/>
                <wp:docPr id="1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4233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4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1072;visibility:visible;mso-wrap-style:square;mso-width-percent:0;mso-height-percent:0;mso-wrap-distance-left:0;mso-wrap-distance-top:-3e-5mm;mso-wrap-distance-right:0;mso-wrap-distance-bottom:-3e-5mm;mso-position-horizontal:absolute;mso-position-horizontal-relative:page;mso-position-vertical:absolute;mso-position-vertical-relative:text;mso-width-percent:0;mso-height-percent:0;mso-width-relative:page;mso-height-relative:page" from="162.1pt,13.25pt" to="433.1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" strokecolor="#004080" strokeweight=".5pt">
                <w10:wrap type="topAndBottom" anchorx="page"/>
              </v:line>
            </w:pict>
          </mc:Fallback>
        </mc:AlternateContent>
      </w:r>
    </w:p>
    <w:p w:rsidR="00AE3E37" w:rsidRDefault="00AE3E37">
      <w:pPr>
        <w:rPr>
          <w:rFonts w:ascii="Minion Pro"/>
          <w:sz w:val="24"/>
        </w:rPr>
        <w:sectPr w:rsidR="00AE3E37">
          <w:type w:val="continuous"/>
          <w:pgSz w:w="11910" w:h="16840"/>
          <w:pgMar w:top="1740" w:right="600" w:bottom="840" w:left="620" w:header="720" w:footer="720" w:gutter="0"/>
          <w:cols w:space="720"/>
        </w:sectPr>
      </w:pPr>
    </w:p>
    <w:p w:rsidR="00AE3E37" w:rsidRDefault="00AE3E37">
      <w:pPr>
        <w:pStyle w:val="BodyText"/>
        <w:spacing w:before="3"/>
        <w:rPr>
          <w:rFonts w:ascii="Minion Pro"/>
          <w:sz w:val="26"/>
        </w:rPr>
      </w:pPr>
    </w:p>
    <w:sectPr w:rsidR="00AE3E37" w:rsidSect="00CD6F55">
      <w:type w:val="continuous"/>
      <w:pgSz w:w="11910" w:h="16840"/>
      <w:pgMar w:top="1740" w:right="580" w:bottom="840" w:left="620" w:header="720" w:footer="720" w:gutter="0"/>
      <w:cols w:num="2" w:space="720" w:equalWidth="0">
        <w:col w:w="5214" w:space="138"/>
        <w:col w:w="535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3E79" w:rsidRDefault="00C43E79">
      <w:r>
        <w:separator/>
      </w:r>
    </w:p>
  </w:endnote>
  <w:endnote w:type="continuationSeparator" w:id="0">
    <w:p w:rsidR="00C43E79" w:rsidRDefault="00C43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E37" w:rsidRDefault="00E8701D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503311928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10144760</wp:posOffset>
              </wp:positionV>
              <wp:extent cx="2136140" cy="248920"/>
              <wp:effectExtent l="0" t="0" r="16510" b="1778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6140" cy="248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E37" w:rsidRPr="005B3A56" w:rsidRDefault="00A9710C">
                          <w:pPr>
                            <w:spacing w:line="184" w:lineRule="exact"/>
                            <w:ind w:left="20" w:right="-12"/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J Pain Relief</w:t>
                          </w:r>
                        </w:p>
                        <w:p w:rsidR="00AE3E37" w:rsidRPr="005B3A56" w:rsidRDefault="00A9710C">
                          <w:pPr>
                            <w:spacing w:before="8"/>
                            <w:ind w:left="20" w:right="-12"/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 xml:space="preserve">ISSN: 2167-0846 JPAR an open access </w:t>
                          </w:r>
                          <w:proofErr w:type="spellStart"/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journa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35pt;margin-top:798.8pt;width:168.2pt;height:19.6pt;z-index:-4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" filled="f" stroked="f">
              <v:textbox inset="0,0,0,0">
                <w:txbxContent>
                  <w:p w:rsidR="00AE3E37" w:rsidRPr="005B3A56" w:rsidRDefault="00A9710C">
                    <w:pPr>
                      <w:spacing w:line="184" w:lineRule="exact"/>
                      <w:ind w:left="20" w:right="-12"/>
                      <w:rPr>
                        <w:rFonts w:ascii="Arial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J Pain Relief</w:t>
                    </w:r>
                  </w:p>
                  <w:p w:rsidR="00AE3E37" w:rsidRPr="005B3A56" w:rsidRDefault="00A9710C">
                    <w:pPr>
                      <w:spacing w:before="8"/>
                      <w:ind w:left="20" w:right="-12"/>
                      <w:rPr>
                        <w:rFonts w:ascii="Arial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ISSN: 2167-0846 JPAR an open access journa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503311952" behindDoc="1" locked="0" layoutInCell="1" allowOverlap="1">
              <wp:simplePos x="0" y="0"/>
              <wp:positionH relativeFrom="page">
                <wp:posOffset>3201670</wp:posOffset>
              </wp:positionH>
              <wp:positionV relativeFrom="page">
                <wp:posOffset>10147935</wp:posOffset>
              </wp:positionV>
              <wp:extent cx="1167130" cy="316865"/>
              <wp:effectExtent l="0" t="0" r="13970" b="6985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7130" cy="316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E37" w:rsidRPr="005B3A56" w:rsidRDefault="00A9710C">
                          <w:pPr>
                            <w:spacing w:line="269" w:lineRule="exact"/>
                            <w:jc w:val="center"/>
                            <w:rPr>
                              <w:rFonts w:ascii="Impact"/>
                              <w:color w:val="FFFFFF" w:themeColor="background1"/>
                              <w:sz w:val="24"/>
                            </w:rPr>
                          </w:pPr>
                          <w:r w:rsidRPr="005B3A56">
                            <w:rPr>
                              <w:rFonts w:ascii="Impact"/>
                              <w:color w:val="FFFFFF" w:themeColor="background1"/>
                              <w:sz w:val="24"/>
                            </w:rPr>
                            <w:t>Fibromyalgia 2016</w:t>
                          </w:r>
                        </w:p>
                        <w:p w:rsidR="00AE3E37" w:rsidRPr="005B3A56" w:rsidRDefault="00A9710C">
                          <w:pPr>
                            <w:spacing w:before="29"/>
                            <w:jc w:val="center"/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June 15-16, 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9" type="#_x0000_t202" style="position:absolute;margin-left:252.1pt;margin-top:799.05pt;width:91.9pt;height:24.95pt;z-index:-4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EzDrwIAALA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" filled="f" stroked="f">
              <v:textbox inset="0,0,0,0">
                <w:txbxContent>
                  <w:p w:rsidR="00AE3E37" w:rsidRPr="005B3A56" w:rsidRDefault="00A9710C">
                    <w:pPr>
                      <w:spacing w:line="269" w:lineRule="exact"/>
                      <w:jc w:val="center"/>
                      <w:rPr>
                        <w:rFonts w:ascii="Impact"/>
                        <w:color w:val="FFFFFF" w:themeColor="background1"/>
                        <w:sz w:val="24"/>
                      </w:rPr>
                    </w:pPr>
                    <w:r w:rsidRPr="005B3A56">
                      <w:rPr>
                        <w:rFonts w:ascii="Impact"/>
                        <w:color w:val="FFFFFF" w:themeColor="background1"/>
                        <w:sz w:val="24"/>
                      </w:rPr>
                      <w:t>Fibromyalgia 2016</w:t>
                    </w:r>
                  </w:p>
                  <w:p w:rsidR="00AE3E37" w:rsidRPr="005B3A56" w:rsidRDefault="00A9710C">
                    <w:pPr>
                      <w:spacing w:before="29"/>
                      <w:jc w:val="center"/>
                      <w:rPr>
                        <w:rFonts w:ascii="Arial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June 15-16, 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503311976" behindDoc="1" locked="0" layoutInCell="1" allowOverlap="1">
              <wp:simplePos x="0" y="0"/>
              <wp:positionH relativeFrom="page">
                <wp:posOffset>5955030</wp:posOffset>
              </wp:positionH>
              <wp:positionV relativeFrom="page">
                <wp:posOffset>10144760</wp:posOffset>
              </wp:positionV>
              <wp:extent cx="1160780" cy="330835"/>
              <wp:effectExtent l="0" t="0" r="1270" b="12065"/>
              <wp:wrapNone/>
              <wp:docPr id="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0780" cy="330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E37" w:rsidRPr="005B3A56" w:rsidRDefault="00A9710C">
                          <w:pPr>
                            <w:spacing w:line="184" w:lineRule="exact"/>
                            <w:ind w:right="18"/>
                            <w:jc w:val="right"/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Volume 5, Issue 3(</w:t>
                          </w:r>
                          <w:proofErr w:type="spellStart"/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Suppl</w:t>
                          </w:r>
                          <w:proofErr w:type="spellEnd"/>
                          <w:r w:rsidRPr="005B3A56">
                            <w:rPr>
                              <w:rFonts w:ascii="Arial"/>
                              <w:color w:val="FFFFFF" w:themeColor="background1"/>
                              <w:sz w:val="16"/>
                            </w:rPr>
                            <w:t>)</w:t>
                          </w:r>
                        </w:p>
                        <w:p w:rsidR="00AE3E37" w:rsidRPr="005B3A56" w:rsidRDefault="00A9710C">
                          <w:pPr>
                            <w:spacing w:before="116"/>
                            <w:ind w:right="18"/>
                            <w:jc w:val="right"/>
                            <w:rPr>
                              <w:rFonts w:ascii="Minion Pro"/>
                              <w:color w:val="FFFFFF" w:themeColor="background1"/>
                              <w:sz w:val="16"/>
                            </w:rPr>
                          </w:pPr>
                          <w:r w:rsidRPr="005B3A56">
                            <w:rPr>
                              <w:rFonts w:ascii="Minion Pro"/>
                              <w:color w:val="FFFFFF" w:themeColor="background1"/>
                              <w:sz w:val="16"/>
                            </w:rPr>
                            <w:t>Page 40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margin-left:468.9pt;margin-top:798.8pt;width:91.4pt;height:26.05pt;z-index:-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" filled="f" stroked="f">
              <v:textbox inset="0,0,0,0">
                <w:txbxContent>
                  <w:p w:rsidR="00AE3E37" w:rsidRPr="005B3A56" w:rsidRDefault="00A9710C">
                    <w:pPr>
                      <w:spacing w:line="184" w:lineRule="exact"/>
                      <w:ind w:right="18"/>
                      <w:jc w:val="right"/>
                      <w:rPr>
                        <w:rFonts w:ascii="Arial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6"/>
                      </w:rPr>
                      <w:t>Volume 5, Issue 3(Suppl)</w:t>
                    </w:r>
                  </w:p>
                  <w:p w:rsidR="00AE3E37" w:rsidRPr="005B3A56" w:rsidRDefault="00A9710C">
                    <w:pPr>
                      <w:spacing w:before="116"/>
                      <w:ind w:right="18"/>
                      <w:jc w:val="right"/>
                      <w:rPr>
                        <w:rFonts w:ascii="Minion Pro"/>
                        <w:color w:val="FFFFFF" w:themeColor="background1"/>
                        <w:sz w:val="16"/>
                      </w:rPr>
                    </w:pPr>
                    <w:r w:rsidRPr="005B3A56">
                      <w:rPr>
                        <w:rFonts w:ascii="Minion Pro"/>
                        <w:color w:val="FFFFFF" w:themeColor="background1"/>
                        <w:sz w:val="16"/>
                      </w:rPr>
                      <w:t>Page 40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3E79" w:rsidRDefault="00C43E79">
      <w:r>
        <w:separator/>
      </w:r>
    </w:p>
  </w:footnote>
  <w:footnote w:type="continuationSeparator" w:id="0">
    <w:p w:rsidR="00C43E79" w:rsidRDefault="00C43E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E37" w:rsidRDefault="00E8701D">
    <w:pPr>
      <w:pStyle w:val="BodyText"/>
      <w:spacing w:line="14" w:lineRule="auto"/>
      <w:rPr>
        <w:sz w:val="20"/>
      </w:rPr>
    </w:pP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503311880" behindDoc="1" locked="0" layoutInCell="1" allowOverlap="1">
              <wp:simplePos x="0" y="0"/>
              <wp:positionH relativeFrom="page">
                <wp:posOffset>5283200</wp:posOffset>
              </wp:positionH>
              <wp:positionV relativeFrom="page">
                <wp:posOffset>330835</wp:posOffset>
              </wp:positionV>
              <wp:extent cx="1832610" cy="220980"/>
              <wp:effectExtent l="0" t="0" r="15240" b="762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2610" cy="2209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E37" w:rsidRPr="005B3A56" w:rsidRDefault="00A9710C">
                          <w:pPr>
                            <w:spacing w:before="2" w:line="249" w:lineRule="auto"/>
                            <w:ind w:left="156" w:right="18" w:hanging="137"/>
                            <w:rPr>
                              <w:rFonts w:ascii="Arial"/>
                              <w:color w:val="FFFFFF" w:themeColor="background1"/>
                              <w:sz w:val="14"/>
                            </w:rPr>
                          </w:pPr>
                          <w:r w:rsidRPr="005B3A56">
                            <w:rPr>
                              <w:rFonts w:ascii="Arial"/>
                              <w:color w:val="FFFFFF" w:themeColor="background1"/>
                              <w:sz w:val="14"/>
                            </w:rPr>
                            <w:t xml:space="preserve">T </w:t>
                          </w:r>
                          <w:proofErr w:type="spellStart"/>
                          <w:r w:rsidRPr="005B3A56">
                            <w:rPr>
                              <w:rFonts w:ascii="Arial"/>
                              <w:color w:val="FFFFFF" w:themeColor="background1"/>
                              <w:sz w:val="14"/>
                            </w:rPr>
                            <w:t>Furuta</w:t>
                          </w:r>
                          <w:proofErr w:type="spellEnd"/>
                          <w:r w:rsidRPr="005B3A56">
                            <w:rPr>
                              <w:rFonts w:ascii="Arial"/>
                              <w:color w:val="FFFFFF" w:themeColor="background1"/>
                              <w:sz w:val="14"/>
                            </w:rPr>
                            <w:t xml:space="preserve"> et al., J </w:t>
                          </w:r>
                          <w:proofErr w:type="spellStart"/>
                          <w:r w:rsidRPr="005B3A56">
                            <w:rPr>
                              <w:rFonts w:ascii="Arial"/>
                              <w:color w:val="FFFFFF" w:themeColor="background1"/>
                              <w:sz w:val="14"/>
                            </w:rPr>
                            <w:t>Pai</w:t>
                          </w:r>
                          <w:proofErr w:type="spellEnd"/>
                          <w:r w:rsidRPr="005B3A56">
                            <w:rPr>
                              <w:rFonts w:ascii="Arial"/>
                              <w:color w:val="FFFFFF" w:themeColor="background1"/>
                              <w:sz w:val="14"/>
                            </w:rPr>
                            <w:t xml:space="preserve"> n Relief 2016, 5:3(</w:t>
                          </w:r>
                          <w:proofErr w:type="spellStart"/>
                          <w:r w:rsidRPr="005B3A56">
                            <w:rPr>
                              <w:rFonts w:ascii="Arial"/>
                              <w:color w:val="FFFFFF" w:themeColor="background1"/>
                              <w:sz w:val="14"/>
                            </w:rPr>
                            <w:t>Suppl</w:t>
                          </w:r>
                          <w:proofErr w:type="spellEnd"/>
                          <w:r w:rsidRPr="005B3A56">
                            <w:rPr>
                              <w:rFonts w:ascii="Arial"/>
                              <w:color w:val="FFFFFF" w:themeColor="background1"/>
                              <w:sz w:val="14"/>
                            </w:rPr>
                            <w:t xml:space="preserve">) </w:t>
                          </w:r>
                          <w:hyperlink r:id="rId1">
                            <w:r w:rsidRPr="005B3A56">
                              <w:rPr>
                                <w:rFonts w:ascii="Arial"/>
                                <w:color w:val="FFFFFF" w:themeColor="background1"/>
                                <w:sz w:val="14"/>
                              </w:rPr>
                              <w:t>http://dx.doi.org/10.4172/2167-0846.C1.006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16pt;margin-top:26.05pt;width:144.3pt;height:17.4pt;z-index:-4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" filled="f" stroked="f">
              <v:textbox inset="0,0,0,0">
                <w:txbxContent>
                  <w:p w:rsidR="00AE3E37" w:rsidRPr="005B3A56" w:rsidRDefault="00A9710C">
                    <w:pPr>
                      <w:spacing w:before="2" w:line="249" w:lineRule="auto"/>
                      <w:ind w:left="156" w:right="18" w:hanging="137"/>
                      <w:rPr>
                        <w:rFonts w:ascii="Arial"/>
                        <w:color w:val="FFFFFF" w:themeColor="background1"/>
                        <w:sz w:val="14"/>
                      </w:rPr>
                    </w:pPr>
                    <w:r w:rsidRPr="005B3A56">
                      <w:rPr>
                        <w:rFonts w:ascii="Arial"/>
                        <w:color w:val="FFFFFF" w:themeColor="background1"/>
                        <w:sz w:val="14"/>
                      </w:rPr>
                      <w:t xml:space="preserve">T Furuta et al., J Pai n Relief 2016, 5:3(Suppl) </w:t>
                    </w:r>
                    <w:hyperlink r:id="rId2">
                      <w:r w:rsidRPr="005B3A56">
                        <w:rPr>
                          <w:rFonts w:ascii="Arial"/>
                          <w:color w:val="FFFFFF" w:themeColor="background1"/>
                          <w:sz w:val="14"/>
                        </w:rPr>
                        <w:t>http://dx.doi.org/10.4172/2167-0846.C1.006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IN" w:eastAsia="en-IN"/>
      </w:rPr>
      <mc:AlternateContent>
        <mc:Choice Requires="wps">
          <w:drawing>
            <wp:anchor distT="0" distB="0" distL="114300" distR="114300" simplePos="0" relativeHeight="503311904" behindDoc="1" locked="0" layoutInCell="1" allowOverlap="1">
              <wp:simplePos x="0" y="0"/>
              <wp:positionH relativeFrom="page">
                <wp:posOffset>444500</wp:posOffset>
              </wp:positionH>
              <wp:positionV relativeFrom="page">
                <wp:posOffset>613410</wp:posOffset>
              </wp:positionV>
              <wp:extent cx="6552565" cy="509270"/>
              <wp:effectExtent l="0" t="0" r="635" b="5080"/>
              <wp:wrapNone/>
              <wp:docPr id="10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52565" cy="509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3E37" w:rsidRPr="005B3A56" w:rsidRDefault="00A9710C">
                          <w:pPr>
                            <w:pStyle w:val="BodyText"/>
                            <w:spacing w:line="187" w:lineRule="exact"/>
                            <w:ind w:left="20" w:right="-10"/>
                            <w:rPr>
                              <w:rFonts w:ascii="Myriad Pro"/>
                              <w:color w:val="FFFFFF" w:themeColor="background1"/>
                            </w:rPr>
                          </w:pPr>
                          <w:r w:rsidRPr="005B3A56">
                            <w:rPr>
                              <w:rFonts w:ascii="Myriad Pro"/>
                              <w:color w:val="FFFFFF" w:themeColor="background1"/>
                            </w:rPr>
                            <w:t>International Conference on</w:t>
                          </w:r>
                        </w:p>
                        <w:p w:rsidR="00AE3E37" w:rsidRPr="005B3A56" w:rsidRDefault="00A9710C">
                          <w:pPr>
                            <w:spacing w:line="614" w:lineRule="exact"/>
                            <w:ind w:left="20" w:right="-10"/>
                            <w:rPr>
                              <w:rFonts w:ascii="Minion Pro"/>
                              <w:color w:val="FFFFFF" w:themeColor="background1"/>
                              <w:sz w:val="24"/>
                            </w:rPr>
                          </w:pPr>
                          <w:r w:rsidRPr="005B3A56">
                            <w:rPr>
                              <w:rFonts w:ascii="Impact"/>
                              <w:color w:val="FFFFFF" w:themeColor="background1"/>
                              <w:sz w:val="52"/>
                            </w:rPr>
                            <w:t xml:space="preserve">Fibromyalgia and Chronic Pain </w:t>
                          </w:r>
                          <w:r w:rsidRPr="005B3A56">
                            <w:rPr>
                              <w:rFonts w:ascii="Minion Pro"/>
                              <w:color w:val="FFFFFF" w:themeColor="background1"/>
                              <w:sz w:val="24"/>
                            </w:rPr>
                            <w:t>(June 15-16, 2016   Philadelphia, USA)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35pt;margin-top:48.3pt;width:515.95pt;height:40.1pt;z-index:-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" filled="f" stroked="f">
              <v:textbox inset="0,0,0,0">
                <w:txbxContent>
                  <w:p w:rsidR="00AE3E37" w:rsidRPr="005B3A56" w:rsidRDefault="00A9710C">
                    <w:pPr>
                      <w:pStyle w:val="BodyText"/>
                      <w:spacing w:line="187" w:lineRule="exact"/>
                      <w:ind w:left="20" w:right="-10"/>
                      <w:rPr>
                        <w:rFonts w:ascii="Myriad Pro"/>
                        <w:color w:val="FFFFFF" w:themeColor="background1"/>
                      </w:rPr>
                    </w:pPr>
                    <w:r w:rsidRPr="005B3A56">
                      <w:rPr>
                        <w:rFonts w:ascii="Myriad Pro"/>
                        <w:color w:val="FFFFFF" w:themeColor="background1"/>
                      </w:rPr>
                      <w:t>International Conference on</w:t>
                    </w:r>
                  </w:p>
                  <w:p w:rsidR="00AE3E37" w:rsidRPr="005B3A56" w:rsidRDefault="00A9710C">
                    <w:pPr>
                      <w:spacing w:line="614" w:lineRule="exact"/>
                      <w:ind w:left="20" w:right="-10"/>
                      <w:rPr>
                        <w:rFonts w:ascii="Minion Pro"/>
                        <w:color w:val="FFFFFF" w:themeColor="background1"/>
                        <w:sz w:val="24"/>
                      </w:rPr>
                    </w:pPr>
                    <w:r w:rsidRPr="005B3A56">
                      <w:rPr>
                        <w:rFonts w:ascii="Impact"/>
                        <w:color w:val="FFFFFF" w:themeColor="background1"/>
                        <w:sz w:val="52"/>
                      </w:rPr>
                      <w:t xml:space="preserve">Fibromyalgia and Chronic Pain </w:t>
                    </w:r>
                    <w:r w:rsidRPr="005B3A56">
                      <w:rPr>
                        <w:rFonts w:ascii="Minion Pro"/>
                        <w:color w:val="FFFFFF" w:themeColor="background1"/>
                        <w:sz w:val="24"/>
                      </w:rPr>
                      <w:t>(June 15-16, 2016   Philadelphia, USA)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D7E56"/>
    <w:multiLevelType w:val="hybridMultilevel"/>
    <w:tmpl w:val="7EDE6B1A"/>
    <w:lvl w:ilvl="0" w:tplc="3CF4AF62">
      <w:start w:val="1"/>
      <w:numFmt w:val="decimal"/>
      <w:lvlText w:val="%1."/>
      <w:lvlJc w:val="left"/>
      <w:pPr>
        <w:ind w:left="383" w:hanging="284"/>
      </w:pPr>
      <w:rPr>
        <w:rFonts w:ascii="Calibri" w:eastAsia="Calibri" w:hAnsi="Calibri" w:cs="Calibri" w:hint="default"/>
        <w:spacing w:val="-16"/>
        <w:w w:val="100"/>
        <w:sz w:val="18"/>
        <w:szCs w:val="18"/>
      </w:rPr>
    </w:lvl>
    <w:lvl w:ilvl="1" w:tplc="C60E89D2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9E4C3810">
      <w:start w:val="1"/>
      <w:numFmt w:val="bullet"/>
      <w:lvlText w:val="•"/>
      <w:lvlJc w:val="left"/>
      <w:pPr>
        <w:ind w:left="1374" w:hanging="284"/>
      </w:pPr>
      <w:rPr>
        <w:rFonts w:hint="default"/>
      </w:rPr>
    </w:lvl>
    <w:lvl w:ilvl="3" w:tplc="27FEBB2C">
      <w:start w:val="1"/>
      <w:numFmt w:val="bullet"/>
      <w:lvlText w:val="•"/>
      <w:lvlJc w:val="left"/>
      <w:pPr>
        <w:ind w:left="1871" w:hanging="284"/>
      </w:pPr>
      <w:rPr>
        <w:rFonts w:hint="default"/>
      </w:rPr>
    </w:lvl>
    <w:lvl w:ilvl="4" w:tplc="40E042A8">
      <w:start w:val="1"/>
      <w:numFmt w:val="bullet"/>
      <w:lvlText w:val="•"/>
      <w:lvlJc w:val="left"/>
      <w:pPr>
        <w:ind w:left="2369" w:hanging="284"/>
      </w:pPr>
      <w:rPr>
        <w:rFonts w:hint="default"/>
      </w:rPr>
    </w:lvl>
    <w:lvl w:ilvl="5" w:tplc="80EC61F2">
      <w:start w:val="1"/>
      <w:numFmt w:val="bullet"/>
      <w:lvlText w:val="•"/>
      <w:lvlJc w:val="left"/>
      <w:pPr>
        <w:ind w:left="2866" w:hanging="284"/>
      </w:pPr>
      <w:rPr>
        <w:rFonts w:hint="default"/>
      </w:rPr>
    </w:lvl>
    <w:lvl w:ilvl="6" w:tplc="F60232E2">
      <w:start w:val="1"/>
      <w:numFmt w:val="bullet"/>
      <w:lvlText w:val="•"/>
      <w:lvlJc w:val="left"/>
      <w:pPr>
        <w:ind w:left="3363" w:hanging="284"/>
      </w:pPr>
      <w:rPr>
        <w:rFonts w:hint="default"/>
      </w:rPr>
    </w:lvl>
    <w:lvl w:ilvl="7" w:tplc="69AE9EC2">
      <w:start w:val="1"/>
      <w:numFmt w:val="bullet"/>
      <w:lvlText w:val="•"/>
      <w:lvlJc w:val="left"/>
      <w:pPr>
        <w:ind w:left="3860" w:hanging="284"/>
      </w:pPr>
      <w:rPr>
        <w:rFonts w:hint="default"/>
      </w:rPr>
    </w:lvl>
    <w:lvl w:ilvl="8" w:tplc="16D69236">
      <w:start w:val="1"/>
      <w:numFmt w:val="bullet"/>
      <w:lvlText w:val="•"/>
      <w:lvlJc w:val="left"/>
      <w:pPr>
        <w:ind w:left="4358" w:hanging="284"/>
      </w:pPr>
      <w:rPr>
        <w:rFonts w:hint="default"/>
      </w:rPr>
    </w:lvl>
  </w:abstractNum>
  <w:abstractNum w:abstractNumId="1">
    <w:nsid w:val="31C80552"/>
    <w:multiLevelType w:val="hybridMultilevel"/>
    <w:tmpl w:val="7EDE6B1A"/>
    <w:lvl w:ilvl="0" w:tplc="3CF4AF62">
      <w:start w:val="1"/>
      <w:numFmt w:val="decimal"/>
      <w:lvlText w:val="%1."/>
      <w:lvlJc w:val="left"/>
      <w:pPr>
        <w:ind w:left="383" w:hanging="284"/>
      </w:pPr>
      <w:rPr>
        <w:rFonts w:ascii="Calibri" w:eastAsia="Calibri" w:hAnsi="Calibri" w:cs="Calibri" w:hint="default"/>
        <w:spacing w:val="-16"/>
        <w:w w:val="100"/>
        <w:sz w:val="18"/>
        <w:szCs w:val="18"/>
      </w:rPr>
    </w:lvl>
    <w:lvl w:ilvl="1" w:tplc="C60E89D2">
      <w:start w:val="1"/>
      <w:numFmt w:val="bullet"/>
      <w:lvlText w:val="•"/>
      <w:lvlJc w:val="left"/>
      <w:pPr>
        <w:ind w:left="877" w:hanging="284"/>
      </w:pPr>
      <w:rPr>
        <w:rFonts w:hint="default"/>
      </w:rPr>
    </w:lvl>
    <w:lvl w:ilvl="2" w:tplc="9E4C3810">
      <w:start w:val="1"/>
      <w:numFmt w:val="bullet"/>
      <w:lvlText w:val="•"/>
      <w:lvlJc w:val="left"/>
      <w:pPr>
        <w:ind w:left="1374" w:hanging="284"/>
      </w:pPr>
      <w:rPr>
        <w:rFonts w:hint="default"/>
      </w:rPr>
    </w:lvl>
    <w:lvl w:ilvl="3" w:tplc="27FEBB2C">
      <w:start w:val="1"/>
      <w:numFmt w:val="bullet"/>
      <w:lvlText w:val="•"/>
      <w:lvlJc w:val="left"/>
      <w:pPr>
        <w:ind w:left="1871" w:hanging="284"/>
      </w:pPr>
      <w:rPr>
        <w:rFonts w:hint="default"/>
      </w:rPr>
    </w:lvl>
    <w:lvl w:ilvl="4" w:tplc="40E042A8">
      <w:start w:val="1"/>
      <w:numFmt w:val="bullet"/>
      <w:lvlText w:val="•"/>
      <w:lvlJc w:val="left"/>
      <w:pPr>
        <w:ind w:left="2369" w:hanging="284"/>
      </w:pPr>
      <w:rPr>
        <w:rFonts w:hint="default"/>
      </w:rPr>
    </w:lvl>
    <w:lvl w:ilvl="5" w:tplc="80EC61F2">
      <w:start w:val="1"/>
      <w:numFmt w:val="bullet"/>
      <w:lvlText w:val="•"/>
      <w:lvlJc w:val="left"/>
      <w:pPr>
        <w:ind w:left="2866" w:hanging="284"/>
      </w:pPr>
      <w:rPr>
        <w:rFonts w:hint="default"/>
      </w:rPr>
    </w:lvl>
    <w:lvl w:ilvl="6" w:tplc="F60232E2">
      <w:start w:val="1"/>
      <w:numFmt w:val="bullet"/>
      <w:lvlText w:val="•"/>
      <w:lvlJc w:val="left"/>
      <w:pPr>
        <w:ind w:left="3363" w:hanging="284"/>
      </w:pPr>
      <w:rPr>
        <w:rFonts w:hint="default"/>
      </w:rPr>
    </w:lvl>
    <w:lvl w:ilvl="7" w:tplc="69AE9EC2">
      <w:start w:val="1"/>
      <w:numFmt w:val="bullet"/>
      <w:lvlText w:val="•"/>
      <w:lvlJc w:val="left"/>
      <w:pPr>
        <w:ind w:left="3860" w:hanging="284"/>
      </w:pPr>
      <w:rPr>
        <w:rFonts w:hint="default"/>
      </w:rPr>
    </w:lvl>
    <w:lvl w:ilvl="8" w:tplc="16D69236">
      <w:start w:val="1"/>
      <w:numFmt w:val="bullet"/>
      <w:lvlText w:val="•"/>
      <w:lvlJc w:val="left"/>
      <w:pPr>
        <w:ind w:left="4358" w:hanging="284"/>
      </w:pPr>
      <w:rPr>
        <w:rFonts w:hint="default"/>
      </w:rPr>
    </w:lvl>
  </w:abstractNum>
  <w:abstractNum w:abstractNumId="2">
    <w:nsid w:val="5B5223B8"/>
    <w:multiLevelType w:val="hybridMultilevel"/>
    <w:tmpl w:val="1F60F210"/>
    <w:lvl w:ilvl="0" w:tplc="D952B2B2">
      <w:start w:val="1"/>
      <w:numFmt w:val="decimal"/>
      <w:lvlText w:val="%1."/>
      <w:lvlJc w:val="left"/>
      <w:pPr>
        <w:ind w:left="383" w:hanging="284"/>
      </w:pPr>
      <w:rPr>
        <w:rFonts w:ascii="Calibri" w:eastAsia="Calibri" w:hAnsi="Calibri" w:cs="Calibri" w:hint="default"/>
        <w:spacing w:val="-16"/>
        <w:w w:val="100"/>
        <w:sz w:val="18"/>
        <w:szCs w:val="18"/>
      </w:rPr>
    </w:lvl>
    <w:lvl w:ilvl="1" w:tplc="C85C2D86">
      <w:start w:val="1"/>
      <w:numFmt w:val="bullet"/>
      <w:lvlText w:val="•"/>
      <w:lvlJc w:val="left"/>
      <w:pPr>
        <w:ind w:left="875" w:hanging="284"/>
      </w:pPr>
      <w:rPr>
        <w:rFonts w:hint="default"/>
      </w:rPr>
    </w:lvl>
    <w:lvl w:ilvl="2" w:tplc="D9F2D516">
      <w:start w:val="1"/>
      <w:numFmt w:val="bullet"/>
      <w:lvlText w:val="•"/>
      <w:lvlJc w:val="left"/>
      <w:pPr>
        <w:ind w:left="1370" w:hanging="284"/>
      </w:pPr>
      <w:rPr>
        <w:rFonts w:hint="default"/>
      </w:rPr>
    </w:lvl>
    <w:lvl w:ilvl="3" w:tplc="317238B6">
      <w:start w:val="1"/>
      <w:numFmt w:val="bullet"/>
      <w:lvlText w:val="•"/>
      <w:lvlJc w:val="left"/>
      <w:pPr>
        <w:ind w:left="1865" w:hanging="284"/>
      </w:pPr>
      <w:rPr>
        <w:rFonts w:hint="default"/>
      </w:rPr>
    </w:lvl>
    <w:lvl w:ilvl="4" w:tplc="F17CB840">
      <w:start w:val="1"/>
      <w:numFmt w:val="bullet"/>
      <w:lvlText w:val="•"/>
      <w:lvlJc w:val="left"/>
      <w:pPr>
        <w:ind w:left="2361" w:hanging="284"/>
      </w:pPr>
      <w:rPr>
        <w:rFonts w:hint="default"/>
      </w:rPr>
    </w:lvl>
    <w:lvl w:ilvl="5" w:tplc="FB766700">
      <w:start w:val="1"/>
      <w:numFmt w:val="bullet"/>
      <w:lvlText w:val="•"/>
      <w:lvlJc w:val="left"/>
      <w:pPr>
        <w:ind w:left="2856" w:hanging="284"/>
      </w:pPr>
      <w:rPr>
        <w:rFonts w:hint="default"/>
      </w:rPr>
    </w:lvl>
    <w:lvl w:ilvl="6" w:tplc="E05CA76A">
      <w:start w:val="1"/>
      <w:numFmt w:val="bullet"/>
      <w:lvlText w:val="•"/>
      <w:lvlJc w:val="left"/>
      <w:pPr>
        <w:ind w:left="3351" w:hanging="284"/>
      </w:pPr>
      <w:rPr>
        <w:rFonts w:hint="default"/>
      </w:rPr>
    </w:lvl>
    <w:lvl w:ilvl="7" w:tplc="18E2DC68">
      <w:start w:val="1"/>
      <w:numFmt w:val="bullet"/>
      <w:lvlText w:val="•"/>
      <w:lvlJc w:val="left"/>
      <w:pPr>
        <w:ind w:left="3846" w:hanging="284"/>
      </w:pPr>
      <w:rPr>
        <w:rFonts w:hint="default"/>
      </w:rPr>
    </w:lvl>
    <w:lvl w:ilvl="8" w:tplc="05528CD8">
      <w:start w:val="1"/>
      <w:numFmt w:val="bullet"/>
      <w:lvlText w:val="•"/>
      <w:lvlJc w:val="left"/>
      <w:pPr>
        <w:ind w:left="4342" w:hanging="28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37"/>
    <w:rsid w:val="00010EB2"/>
    <w:rsid w:val="00025657"/>
    <w:rsid w:val="000E2911"/>
    <w:rsid w:val="001263DF"/>
    <w:rsid w:val="00175812"/>
    <w:rsid w:val="00292ED9"/>
    <w:rsid w:val="00404E5B"/>
    <w:rsid w:val="00414F7B"/>
    <w:rsid w:val="004355DC"/>
    <w:rsid w:val="00445A0B"/>
    <w:rsid w:val="004749B4"/>
    <w:rsid w:val="00494130"/>
    <w:rsid w:val="004A6AB7"/>
    <w:rsid w:val="004C56E4"/>
    <w:rsid w:val="004E0A1D"/>
    <w:rsid w:val="004F3523"/>
    <w:rsid w:val="00532B43"/>
    <w:rsid w:val="005973B9"/>
    <w:rsid w:val="005B3A56"/>
    <w:rsid w:val="005F7DE6"/>
    <w:rsid w:val="006060CE"/>
    <w:rsid w:val="0063497F"/>
    <w:rsid w:val="006413FE"/>
    <w:rsid w:val="006923CB"/>
    <w:rsid w:val="00693B6D"/>
    <w:rsid w:val="00717ED8"/>
    <w:rsid w:val="007377C5"/>
    <w:rsid w:val="00873DF0"/>
    <w:rsid w:val="008756E6"/>
    <w:rsid w:val="00973629"/>
    <w:rsid w:val="009B2D44"/>
    <w:rsid w:val="00A07E82"/>
    <w:rsid w:val="00A9710C"/>
    <w:rsid w:val="00AE3E37"/>
    <w:rsid w:val="00B21A57"/>
    <w:rsid w:val="00B7367D"/>
    <w:rsid w:val="00B87C4D"/>
    <w:rsid w:val="00C33602"/>
    <w:rsid w:val="00C43E79"/>
    <w:rsid w:val="00C71354"/>
    <w:rsid w:val="00CA6839"/>
    <w:rsid w:val="00CD6F55"/>
    <w:rsid w:val="00D43C56"/>
    <w:rsid w:val="00D979E6"/>
    <w:rsid w:val="00DE3104"/>
    <w:rsid w:val="00E8701D"/>
    <w:rsid w:val="00EA1BDA"/>
    <w:rsid w:val="00F5699D"/>
    <w:rsid w:val="00F72EEA"/>
    <w:rsid w:val="00F84C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6F55"/>
    <w:rPr>
      <w:rFonts w:ascii="Tw Cen MT" w:eastAsia="Tw Cen MT" w:hAnsi="Tw Cen MT" w:cs="Tw Cen MT"/>
    </w:rPr>
  </w:style>
  <w:style w:type="paragraph" w:styleId="Heading1">
    <w:name w:val="heading 1"/>
    <w:basedOn w:val="Normal"/>
    <w:uiPriority w:val="1"/>
    <w:qFormat/>
    <w:rsid w:val="00CD6F55"/>
    <w:pPr>
      <w:spacing w:before="47" w:line="400" w:lineRule="exact"/>
      <w:ind w:left="100"/>
      <w:outlineLvl w:val="0"/>
    </w:pPr>
    <w:rPr>
      <w:rFonts w:ascii="Minion Pro" w:eastAsia="Minion Pro" w:hAnsi="Minion Pro" w:cs="Minion Pro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CD6F55"/>
    <w:pPr>
      <w:ind w:left="100"/>
      <w:outlineLvl w:val="1"/>
    </w:pPr>
    <w:rPr>
      <w:rFonts w:ascii="Minion Pro" w:eastAsia="Minion Pro" w:hAnsi="Minion Pro" w:cs="Minion Pro"/>
      <w:sz w:val="24"/>
      <w:szCs w:val="24"/>
    </w:rPr>
  </w:style>
  <w:style w:type="paragraph" w:styleId="Heading3">
    <w:name w:val="heading 3"/>
    <w:basedOn w:val="Normal"/>
    <w:uiPriority w:val="1"/>
    <w:qFormat/>
    <w:rsid w:val="00CD6F55"/>
    <w:pPr>
      <w:ind w:left="100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D6F55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CD6F55"/>
    <w:pPr>
      <w:spacing w:before="90" w:line="200" w:lineRule="exact"/>
      <w:ind w:left="383" w:hanging="283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CD6F55"/>
  </w:style>
  <w:style w:type="paragraph" w:styleId="Header">
    <w:name w:val="header"/>
    <w:basedOn w:val="Normal"/>
    <w:link w:val="HeaderChar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A56"/>
    <w:rPr>
      <w:rFonts w:ascii="Tw Cen MT" w:eastAsia="Tw Cen MT" w:hAnsi="Tw Cen MT" w:cs="Tw Cen MT"/>
    </w:rPr>
  </w:style>
  <w:style w:type="paragraph" w:styleId="Footer">
    <w:name w:val="footer"/>
    <w:basedOn w:val="Normal"/>
    <w:link w:val="FooterChar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A56"/>
    <w:rPr>
      <w:rFonts w:ascii="Tw Cen MT" w:eastAsia="Tw Cen MT" w:hAnsi="Tw Cen MT" w:cs="Tw Cen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523"/>
    <w:rPr>
      <w:rFonts w:ascii="Tahoma" w:eastAsia="Tw Cen MT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56E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5973B9"/>
    <w:rPr>
      <w:rFonts w:ascii="Tw Cen MT" w:eastAsia="Tw Cen MT" w:hAnsi="Tw Cen MT" w:cs="Tw Cen MT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D6F55"/>
    <w:rPr>
      <w:rFonts w:ascii="Tw Cen MT" w:eastAsia="Tw Cen MT" w:hAnsi="Tw Cen MT" w:cs="Tw Cen MT"/>
    </w:rPr>
  </w:style>
  <w:style w:type="paragraph" w:styleId="Heading1">
    <w:name w:val="heading 1"/>
    <w:basedOn w:val="Normal"/>
    <w:uiPriority w:val="1"/>
    <w:qFormat/>
    <w:rsid w:val="00CD6F55"/>
    <w:pPr>
      <w:spacing w:before="47" w:line="400" w:lineRule="exact"/>
      <w:ind w:left="100"/>
      <w:outlineLvl w:val="0"/>
    </w:pPr>
    <w:rPr>
      <w:rFonts w:ascii="Minion Pro" w:eastAsia="Minion Pro" w:hAnsi="Minion Pro" w:cs="Minion Pro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rsid w:val="00CD6F55"/>
    <w:pPr>
      <w:ind w:left="100"/>
      <w:outlineLvl w:val="1"/>
    </w:pPr>
    <w:rPr>
      <w:rFonts w:ascii="Minion Pro" w:eastAsia="Minion Pro" w:hAnsi="Minion Pro" w:cs="Minion Pro"/>
      <w:sz w:val="24"/>
      <w:szCs w:val="24"/>
    </w:rPr>
  </w:style>
  <w:style w:type="paragraph" w:styleId="Heading3">
    <w:name w:val="heading 3"/>
    <w:basedOn w:val="Normal"/>
    <w:uiPriority w:val="1"/>
    <w:qFormat/>
    <w:rsid w:val="00CD6F55"/>
    <w:pPr>
      <w:ind w:left="100"/>
      <w:outlineLvl w:val="2"/>
    </w:pPr>
    <w:rPr>
      <w:rFonts w:ascii="Arial" w:eastAsia="Arial" w:hAnsi="Arial" w:cs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CD6F55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CD6F55"/>
    <w:pPr>
      <w:spacing w:before="90" w:line="200" w:lineRule="exact"/>
      <w:ind w:left="383" w:hanging="283"/>
      <w:jc w:val="both"/>
    </w:pPr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CD6F55"/>
  </w:style>
  <w:style w:type="paragraph" w:styleId="Header">
    <w:name w:val="header"/>
    <w:basedOn w:val="Normal"/>
    <w:link w:val="HeaderChar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3A56"/>
    <w:rPr>
      <w:rFonts w:ascii="Tw Cen MT" w:eastAsia="Tw Cen MT" w:hAnsi="Tw Cen MT" w:cs="Tw Cen MT"/>
    </w:rPr>
  </w:style>
  <w:style w:type="paragraph" w:styleId="Footer">
    <w:name w:val="footer"/>
    <w:basedOn w:val="Normal"/>
    <w:link w:val="FooterChar"/>
    <w:uiPriority w:val="99"/>
    <w:unhideWhenUsed/>
    <w:rsid w:val="005B3A5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3A56"/>
    <w:rPr>
      <w:rFonts w:ascii="Tw Cen MT" w:eastAsia="Tw Cen MT" w:hAnsi="Tw Cen MT" w:cs="Tw Cen M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3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523"/>
    <w:rPr>
      <w:rFonts w:ascii="Tahoma" w:eastAsia="Tw Cen MT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756E6"/>
    <w:rPr>
      <w:color w:val="0000FF" w:themeColor="hyperlink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5973B9"/>
    <w:rPr>
      <w:rFonts w:ascii="Tw Cen MT" w:eastAsia="Tw Cen MT" w:hAnsi="Tw Cen MT" w:cs="Tw Cen M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6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13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6740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783390">
                  <w:marLeft w:val="0"/>
                  <w:marRight w:val="16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04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112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03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690383">
                                  <w:marLeft w:val="0"/>
                                  <w:marRight w:val="11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4347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49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29406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95574">
                  <w:marLeft w:val="0"/>
                  <w:marRight w:val="16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366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5731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596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887464">
                                  <w:marLeft w:val="0"/>
                                  <w:marRight w:val="11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03665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05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99275">
              <w:marLeft w:val="0"/>
              <w:marRight w:val="0"/>
              <w:marTop w:val="2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341726">
                  <w:marLeft w:val="0"/>
                  <w:marRight w:val="18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6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55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16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886549">
                                  <w:marLeft w:val="0"/>
                                  <w:marRight w:val="133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188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7889765">
                                  <w:marLeft w:val="0"/>
                                  <w:marRight w:val="133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3812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030091">
                                  <w:marLeft w:val="0"/>
                                  <w:marRight w:val="133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2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9747">
              <w:marLeft w:val="0"/>
              <w:marRight w:val="0"/>
              <w:marTop w:val="24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341390">
                  <w:marLeft w:val="0"/>
                  <w:marRight w:val="18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55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989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3940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057424">
                                  <w:marLeft w:val="0"/>
                                  <w:marRight w:val="133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918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4334252">
                                  <w:marLeft w:val="0"/>
                                  <w:marRight w:val="133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0552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174827">
                                  <w:marLeft w:val="0"/>
                                  <w:marRight w:val="133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dj.eg.net/searchresult.asp?search=&amp;author=Mohamed+S+Abd+El+Gawad&amp;journal=Y&amp;but_search=Search&amp;entries=10&amp;pg=1&amp;s=0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mailto:hzhzhkhk@yahoo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link.springer.com/article/10.1007/s00580-014-1961-3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tdj.eg.net/searchresult.asp?search=&amp;author=Emad+I+El+Masry&amp;journal=Y&amp;but_search=Search&amp;entries=10&amp;pg=1&amp;s=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andfonline.com/doi/abs/10.3109/08820139.2015.1064948" TargetMode="External"/><Relationship Id="rId10" Type="http://schemas.openxmlformats.org/officeDocument/2006/relationships/hyperlink" Target="http://www.tdj.eg.net/searchresult.asp?search=&amp;author=Mohamed+M+Elrakhawy&amp;journal=Y&amp;but_search=Search&amp;entries=10&amp;pg=1&amp;s=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tdj.eg.net/searchresult.asp?search=&amp;author=Hazem+Hakim&amp;journal=Y&amp;but_search=Search&amp;entries=10&amp;pg=1&amp;s=0" TargetMode="External"/><Relationship Id="rId14" Type="http://schemas.openxmlformats.org/officeDocument/2006/relationships/hyperlink" Target="http://jlc.jst.go.jp/DN/JST.JSTAGE/ihj/54.171?from=Googl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dx.doi.org/10.4172/2167-0846.C1.006" TargetMode="External"/><Relationship Id="rId1" Type="http://schemas.openxmlformats.org/officeDocument/2006/relationships/hyperlink" Target="http://dx.doi.org/10.4172/2167-0846.C1.0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708</Words>
  <Characters>4039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mehaboobi shaik</dc:creator>
  <cp:lastModifiedBy>Hepatology 2016</cp:lastModifiedBy>
  <cp:revision>2</cp:revision>
  <dcterms:created xsi:type="dcterms:W3CDTF">2017-01-18T07:03:00Z</dcterms:created>
  <dcterms:modified xsi:type="dcterms:W3CDTF">2017-01-18T07:03:00Z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2016-08-23T00:00:00Z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2016-08-23T00:00:00Z</vt:filetime>
  </property>
</Properties>
</file>