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 xml:space="preserve">&amp; Lincoln, 1989) which is a methodology that utilizes the </w:t>
      </w:r>
      <w:proofErr w:type="gramStart"/>
      <w:r>
        <w:rPr>
          <w:rFonts w:ascii="Arial"/>
          <w:sz w:val="14"/>
        </w:rPr>
        <w:t>previous</w:t>
      </w:r>
      <w:proofErr w:type="gramEnd"/>
      <w:r>
        <w:rPr>
          <w:rFonts w:ascii="Arial"/>
          <w:sz w:val="14"/>
        </w:rPr>
        <w:t xml:space="preserve">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04" w:rsidRDefault="00DE3104">
      <w:r>
        <w:separator/>
      </w:r>
    </w:p>
  </w:endnote>
  <w:endnote w:type="continuationSeparator" w:id="0">
    <w:p w:rsidR="00DE3104" w:rsidRDefault="00DE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04" w:rsidRDefault="00DE3104">
      <w:r>
        <w:separator/>
      </w:r>
    </w:p>
  </w:footnote>
  <w:footnote w:type="continuationSeparator" w:id="0">
    <w:p w:rsidR="00DE3104" w:rsidRDefault="00DE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Anil G</cp:lastModifiedBy>
  <cp:revision>3</cp:revision>
  <dcterms:created xsi:type="dcterms:W3CDTF">2016-08-31T10:27:00Z</dcterms:created>
  <dcterms:modified xsi:type="dcterms:W3CDTF">2016-08-31T10:27:00Z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