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265FFF" w14:textId="626FDA0A" w:rsidR="00FD6171" w:rsidRDefault="00935E2F" w:rsidP="00935E2F">
      <w:pPr>
        <w:pStyle w:val="NoSpacing"/>
      </w:pPr>
      <w:r w:rsidRPr="009861E7">
        <w:rPr>
          <w:rFonts w:eastAsia="MS PGothic"/>
          <w:noProof/>
          <w:color w:val="000000"/>
          <w:sz w:val="28"/>
          <w:szCs w:val="28"/>
          <w:lang w:val="en-IN" w:eastAsia="en-IN"/>
        </w:rPr>
        <w:drawing>
          <wp:anchor distT="0" distB="0" distL="114300" distR="114300" simplePos="0" relativeHeight="251658240" behindDoc="0" locked="0" layoutInCell="1" allowOverlap="1" wp14:anchorId="6F525F63" wp14:editId="50FFD73B">
            <wp:simplePos x="0" y="0"/>
            <wp:positionH relativeFrom="column">
              <wp:posOffset>5695315</wp:posOffset>
            </wp:positionH>
            <wp:positionV relativeFrom="paragraph">
              <wp:posOffset>0</wp:posOffset>
            </wp:positionV>
            <wp:extent cx="991235" cy="838200"/>
            <wp:effectExtent l="0" t="0" r="0" b="0"/>
            <wp:wrapSquare wrapText="bothSides"/>
            <wp:docPr id="7" name="Picture 7" descr="F:\shadowm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hadowmal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1235" cy="838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C72373C" w14:textId="0289257D" w:rsidR="00935E2F" w:rsidRDefault="00935E2F" w:rsidP="00935E2F">
      <w:pPr>
        <w:pStyle w:val="NoSpacing"/>
        <w:jc w:val="right"/>
        <w:rPr>
          <w:color w:val="002060"/>
          <w:sz w:val="36"/>
          <w:szCs w:val="36"/>
        </w:rPr>
      </w:pPr>
    </w:p>
    <w:p w14:paraId="1E10F023" w14:textId="6B97750C" w:rsidR="00935E2F" w:rsidRDefault="00935E2F" w:rsidP="00935E2F">
      <w:pPr>
        <w:pStyle w:val="NoSpacing"/>
        <w:rPr>
          <w:color w:val="002060"/>
          <w:sz w:val="36"/>
          <w:szCs w:val="36"/>
        </w:rPr>
      </w:pPr>
      <w:r w:rsidRPr="00935E2F">
        <w:rPr>
          <w:color w:val="002060"/>
          <w:sz w:val="36"/>
          <w:szCs w:val="36"/>
        </w:rPr>
        <w:t xml:space="preserve">Title: </w:t>
      </w:r>
      <w:r>
        <w:rPr>
          <w:color w:val="002060"/>
          <w:sz w:val="36"/>
          <w:szCs w:val="36"/>
        </w:rPr>
        <w:t xml:space="preserve">   </w:t>
      </w:r>
    </w:p>
    <w:p w14:paraId="4994EDA2" w14:textId="62B9AE3A" w:rsidR="00935E2F" w:rsidRDefault="00935E2F" w:rsidP="00935E2F">
      <w:pPr>
        <w:pStyle w:val="NoSpacing"/>
        <w:rPr>
          <w:i/>
          <w:color w:val="000000" w:themeColor="text1"/>
        </w:rPr>
      </w:pPr>
      <w:r w:rsidRPr="00935E2F">
        <w:rPr>
          <w:i/>
          <w:color w:val="000000" w:themeColor="text1"/>
        </w:rPr>
        <w:t>Name, Affiliation, Country</w:t>
      </w:r>
    </w:p>
    <w:p w14:paraId="2D1CD6E4" w14:textId="74213F68" w:rsidR="00935E2F" w:rsidRDefault="00935E2F" w:rsidP="00935E2F">
      <w:pPr>
        <w:pStyle w:val="NoSpacing"/>
        <w:jc w:val="right"/>
        <w:rPr>
          <w:color w:val="002060"/>
          <w:sz w:val="36"/>
          <w:szCs w:val="36"/>
        </w:rPr>
      </w:pPr>
      <w:r w:rsidRPr="009861E7">
        <w:rPr>
          <w:rFonts w:ascii="Times New Roman" w:hAnsi="Times New Roman" w:cs="Times New Roman"/>
          <w:color w:val="0000FF"/>
          <w:sz w:val="18"/>
          <w:szCs w:val="18"/>
        </w:rPr>
        <w:t>Paste your Photograph Here</w:t>
      </w:r>
    </w:p>
    <w:p w14:paraId="154AAF28" w14:textId="169F30D6" w:rsidR="00935E2F" w:rsidRPr="00F97D83" w:rsidRDefault="00935E2F" w:rsidP="00935E2F">
      <w:pPr>
        <w:pStyle w:val="NoSpacing"/>
        <w:rPr>
          <w:color w:val="002060"/>
        </w:rPr>
      </w:pPr>
      <w:r w:rsidRPr="00F97D83">
        <w:rPr>
          <w:color w:val="002060"/>
        </w:rPr>
        <w:t>Abstract (300-word limit)</w:t>
      </w:r>
    </w:p>
    <w:p w14:paraId="04B98B80" w14:textId="77777777" w:rsidR="00935E2F" w:rsidRPr="00313265" w:rsidRDefault="00935E2F" w:rsidP="00935E2F">
      <w:pPr>
        <w:jc w:val="both"/>
        <w:rPr>
          <w:rFonts w:ascii="Khmer UI" w:hAnsi="Khmer UI" w:cs="Khmer UI"/>
          <w:sz w:val="18"/>
          <w:szCs w:val="18"/>
        </w:rPr>
      </w:pPr>
      <w:r w:rsidRPr="00313265">
        <w:rPr>
          <w:rFonts w:ascii="Khmer UI" w:hAnsi="Khmer UI" w:cs="Khmer UI"/>
          <w:sz w:val="18"/>
          <w:szCs w:val="18"/>
        </w:rPr>
        <w:t xml:space="preserve">Patients </w:t>
      </w:r>
      <w:r w:rsidRPr="00313265">
        <w:rPr>
          <w:rStyle w:val="A7"/>
          <w:rFonts w:ascii="Khmer UI" w:hAnsi="Khmer UI" w:cs="Khmer UI"/>
        </w:rPr>
        <w:t xml:space="preserve">treated during advanced and aggressive stages of leukemia face the risk of complications including pulmonary dysfunction and toxicity due to chemotherapy radiotherapy, and </w:t>
      </w:r>
      <w:r w:rsidRPr="00313265">
        <w:rPr>
          <w:rFonts w:ascii="Khmer UI" w:hAnsi="Khmer UI" w:cs="Khmer UI"/>
          <w:sz w:val="18"/>
          <w:szCs w:val="18"/>
        </w:rPr>
        <w:t>infiltration of leukemic blast cells (LBCs) into the lungs</w:t>
      </w:r>
      <w:r w:rsidRPr="00313265">
        <w:rPr>
          <w:rFonts w:ascii="Khmer UI" w:hAnsi="Khmer UI" w:cs="Khmer UI"/>
          <w:sz w:val="18"/>
          <w:szCs w:val="18"/>
          <w:shd w:val="clear" w:color="auto" w:fill="FFFFFF"/>
        </w:rPr>
        <w:t xml:space="preserve">. </w:t>
      </w:r>
      <w:r w:rsidRPr="00313265">
        <w:rPr>
          <w:rStyle w:val="A7"/>
          <w:rFonts w:ascii="Khmer UI" w:hAnsi="Khmer UI" w:cs="Khmer UI"/>
        </w:rPr>
        <w:t>Therefore, t</w:t>
      </w:r>
      <w:r w:rsidRPr="00313265">
        <w:rPr>
          <w:rStyle w:val="apple-converted-space"/>
          <w:rFonts w:ascii="Khmer UI" w:eastAsia="Calibri" w:hAnsi="Khmer UI" w:cs="Khmer UI"/>
          <w:sz w:val="18"/>
          <w:szCs w:val="18"/>
        </w:rPr>
        <w:t xml:space="preserve">here is an urgent need for alternative or </w:t>
      </w:r>
      <w:r w:rsidRPr="00313265">
        <w:rPr>
          <w:rFonts w:ascii="Khmer UI" w:hAnsi="Khmer UI" w:cs="Khmer UI"/>
          <w:sz w:val="18"/>
          <w:szCs w:val="18"/>
        </w:rPr>
        <w:t>adjuvant</w:t>
      </w:r>
      <w:r w:rsidRPr="00313265">
        <w:rPr>
          <w:rStyle w:val="apple-converted-space"/>
          <w:rFonts w:ascii="Khmer UI" w:eastAsia="Calibri" w:hAnsi="Khmer UI" w:cs="Khmer UI"/>
          <w:sz w:val="18"/>
          <w:szCs w:val="18"/>
        </w:rPr>
        <w:t xml:space="preserve"> therapeutic strategies. </w:t>
      </w:r>
      <w:r w:rsidRPr="00313265">
        <w:rPr>
          <w:rFonts w:ascii="Khmer UI" w:hAnsi="Khmer UI" w:cs="Khmer UI"/>
          <w:sz w:val="18"/>
          <w:szCs w:val="18"/>
        </w:rPr>
        <w:t>In this study, we sought to identify a molecular component of LBCs that, clinically, would serve as a reliable biomarker</w:t>
      </w:r>
      <w:r w:rsidRPr="00313265">
        <w:rPr>
          <w:rFonts w:ascii="Khmer UI" w:hAnsi="Khmer UI" w:cs="Khmer UI"/>
          <w:sz w:val="18"/>
          <w:szCs w:val="18"/>
          <w:shd w:val="clear" w:color="auto" w:fill="FFFFFF"/>
        </w:rPr>
        <w:t xml:space="preserve"> and </w:t>
      </w:r>
      <w:r w:rsidRPr="00313265">
        <w:rPr>
          <w:rFonts w:ascii="Khmer UI" w:hAnsi="Khmer UI" w:cs="Khmer UI"/>
          <w:sz w:val="18"/>
          <w:szCs w:val="18"/>
        </w:rPr>
        <w:t xml:space="preserve">can be exploited as </w:t>
      </w:r>
      <w:r w:rsidRPr="00313265">
        <w:rPr>
          <w:rFonts w:ascii="Khmer UI" w:hAnsi="Khmer UI" w:cs="Khmer UI"/>
          <w:sz w:val="18"/>
          <w:szCs w:val="18"/>
          <w:shd w:val="clear" w:color="auto" w:fill="FFFFFF"/>
        </w:rPr>
        <w:t xml:space="preserve">a therapeutic target </w:t>
      </w:r>
      <w:r w:rsidRPr="00313265">
        <w:rPr>
          <w:rStyle w:val="apple-converted-space"/>
          <w:rFonts w:ascii="Khmer UI" w:eastAsia="Calibri" w:hAnsi="Khmer UI" w:cs="Khmer UI"/>
          <w:sz w:val="18"/>
          <w:szCs w:val="18"/>
        </w:rPr>
        <w:t>for hard to treat leukemia</w:t>
      </w:r>
      <w:r w:rsidRPr="00313265">
        <w:rPr>
          <w:rFonts w:ascii="Khmer UI" w:hAnsi="Khmer UI" w:cs="Khmer UI"/>
          <w:sz w:val="18"/>
          <w:szCs w:val="18"/>
          <w:shd w:val="clear" w:color="auto" w:fill="FFFFFF"/>
        </w:rPr>
        <w:t xml:space="preserve">. The transient receptor potential vanilloid channel type 2 (TRPV2) exhibits oncogenic activity and plays a crucial role in immune </w:t>
      </w:r>
      <w:r w:rsidRPr="00313265">
        <w:rPr>
          <w:rFonts w:ascii="Khmer UI" w:hAnsi="Khmer UI" w:cs="Khmer UI"/>
          <w:sz w:val="18"/>
          <w:szCs w:val="18"/>
        </w:rPr>
        <w:t xml:space="preserve">inflammatory processes. Here, we found that </w:t>
      </w:r>
      <w:r w:rsidRPr="00313265">
        <w:rPr>
          <w:rFonts w:ascii="Khmer UI" w:eastAsia="Times-Roman" w:hAnsi="Khmer UI" w:cs="Khmer UI"/>
          <w:iCs/>
          <w:color w:val="000000"/>
          <w:sz w:val="18"/>
          <w:szCs w:val="18"/>
        </w:rPr>
        <w:t>TRPV2 mRNA levels</w:t>
      </w:r>
      <w:r w:rsidRPr="00313265">
        <w:rPr>
          <w:rFonts w:ascii="Khmer UI" w:hAnsi="Khmer UI" w:cs="Khmer UI"/>
          <w:color w:val="000000"/>
          <w:sz w:val="18"/>
          <w:szCs w:val="18"/>
        </w:rPr>
        <w:t xml:space="preserve"> were significantly higher in LBCs compared </w:t>
      </w:r>
      <w:r w:rsidRPr="00313265">
        <w:rPr>
          <w:rFonts w:ascii="Khmer UI" w:eastAsia="Times-Roman" w:hAnsi="Khmer UI" w:cs="Khmer UI"/>
          <w:iCs/>
          <w:color w:val="000000"/>
          <w:sz w:val="18"/>
          <w:szCs w:val="18"/>
        </w:rPr>
        <w:t xml:space="preserve">to normal human </w:t>
      </w:r>
      <w:r w:rsidRPr="00313265">
        <w:rPr>
          <w:rFonts w:ascii="Khmer UI" w:hAnsi="Khmer UI" w:cs="Khmer UI"/>
          <w:iCs/>
          <w:color w:val="000000"/>
          <w:sz w:val="18"/>
          <w:szCs w:val="18"/>
          <w:shd w:val="clear" w:color="auto" w:fill="FFFFFF"/>
        </w:rPr>
        <w:t>peripheral blood mononuclear cells (</w:t>
      </w:r>
      <w:r w:rsidRPr="00313265">
        <w:rPr>
          <w:rFonts w:ascii="Khmer UI" w:eastAsia="Times-Roman" w:hAnsi="Khmer UI" w:cs="Khmer UI"/>
          <w:iCs/>
          <w:color w:val="000000"/>
          <w:sz w:val="18"/>
          <w:szCs w:val="18"/>
        </w:rPr>
        <w:t>PBMCs)</w:t>
      </w:r>
      <w:r w:rsidRPr="00313265">
        <w:rPr>
          <w:rFonts w:ascii="Khmer UI" w:hAnsi="Khmer UI" w:cs="Khmer UI"/>
          <w:color w:val="000000"/>
          <w:sz w:val="18"/>
          <w:szCs w:val="18"/>
        </w:rPr>
        <w:t xml:space="preserve">. Alternative mRNA splicing was evidenced by </w:t>
      </w:r>
      <w:r w:rsidRPr="00313265">
        <w:rPr>
          <w:rFonts w:ascii="Khmer UI" w:eastAsia="Calibri" w:hAnsi="Khmer UI" w:cs="Khmer UI"/>
          <w:sz w:val="18"/>
          <w:szCs w:val="18"/>
        </w:rPr>
        <w:t xml:space="preserve">upregulation </w:t>
      </w:r>
      <w:r w:rsidRPr="00313265">
        <w:rPr>
          <w:rFonts w:ascii="Khmer UI" w:hAnsi="Khmer UI" w:cs="Khmer UI"/>
          <w:color w:val="000000"/>
          <w:sz w:val="18"/>
          <w:szCs w:val="18"/>
        </w:rPr>
        <w:t xml:space="preserve">of TRPV2 </w:t>
      </w:r>
      <w:r w:rsidRPr="00313265">
        <w:rPr>
          <w:rFonts w:ascii="Khmer UI" w:eastAsia="Calibri" w:hAnsi="Khmer UI" w:cs="Khmer UI"/>
          <w:sz w:val="18"/>
          <w:szCs w:val="18"/>
        </w:rPr>
        <w:t xml:space="preserve">full length </w:t>
      </w:r>
      <w:r w:rsidRPr="00313265">
        <w:rPr>
          <w:rFonts w:ascii="Khmer UI" w:hAnsi="Khmer UI" w:cs="Khmer UI"/>
          <w:color w:val="000000"/>
          <w:sz w:val="18"/>
          <w:szCs w:val="18"/>
        </w:rPr>
        <w:t xml:space="preserve">isoform </w:t>
      </w:r>
      <w:r w:rsidRPr="00313265">
        <w:rPr>
          <w:rFonts w:ascii="Khmer UI" w:eastAsia="Calibri" w:hAnsi="Khmer UI" w:cs="Khmer UI"/>
          <w:sz w:val="18"/>
          <w:szCs w:val="18"/>
        </w:rPr>
        <w:t>(TRPV2</w:t>
      </w:r>
      <w:r w:rsidRPr="00313265">
        <w:rPr>
          <w:rFonts w:ascii="Khmer UI" w:eastAsia="Calibri" w:hAnsi="Khmer UI" w:cs="Khmer UI"/>
          <w:b/>
          <w:sz w:val="18"/>
          <w:szCs w:val="18"/>
          <w:vertAlign w:val="subscript"/>
        </w:rPr>
        <w:t>[97kDa]</w:t>
      </w:r>
      <w:r w:rsidRPr="00313265">
        <w:rPr>
          <w:rFonts w:ascii="Khmer UI" w:eastAsia="Calibri" w:hAnsi="Khmer UI" w:cs="Khmer UI"/>
          <w:sz w:val="18"/>
          <w:szCs w:val="18"/>
        </w:rPr>
        <w:t>) and downregulation of its short pore-less isoform (TRPV2</w:t>
      </w:r>
      <w:r w:rsidRPr="00313265">
        <w:rPr>
          <w:rFonts w:ascii="Khmer UI" w:eastAsia="Calibri" w:hAnsi="Khmer UI" w:cs="Khmer UI"/>
          <w:b/>
          <w:sz w:val="18"/>
          <w:szCs w:val="18"/>
          <w:vertAlign w:val="subscript"/>
        </w:rPr>
        <w:t>[72kDa]</w:t>
      </w:r>
      <w:r w:rsidRPr="00313265">
        <w:rPr>
          <w:rFonts w:ascii="Khmer UI" w:eastAsia="Calibri" w:hAnsi="Khmer UI" w:cs="Khmer UI"/>
          <w:sz w:val="18"/>
          <w:szCs w:val="18"/>
        </w:rPr>
        <w:t>) in LBCs. However, the opposite was found in PBMCs. P</w:t>
      </w:r>
      <w:r w:rsidRPr="00313265">
        <w:rPr>
          <w:rFonts w:ascii="Khmer UI" w:hAnsi="Khmer UI" w:cs="Khmer UI"/>
          <w:sz w:val="18"/>
          <w:szCs w:val="18"/>
        </w:rPr>
        <w:t xml:space="preserve">harmacological modulation of TRPV2 by </w:t>
      </w:r>
      <w:proofErr w:type="spellStart"/>
      <w:r w:rsidRPr="00313265">
        <w:rPr>
          <w:rFonts w:ascii="Khmer UI" w:hAnsi="Khmer UI" w:cs="Khmer UI"/>
          <w:sz w:val="18"/>
          <w:szCs w:val="18"/>
        </w:rPr>
        <w:t>tranilast</w:t>
      </w:r>
      <w:proofErr w:type="spellEnd"/>
      <w:r w:rsidRPr="00313265">
        <w:rPr>
          <w:rFonts w:ascii="Khmer UI" w:hAnsi="Khmer UI" w:cs="Khmer UI"/>
          <w:sz w:val="18"/>
          <w:szCs w:val="18"/>
        </w:rPr>
        <w:t xml:space="preserve"> and SKF96365 inhibited </w:t>
      </w:r>
      <w:r w:rsidRPr="00313265">
        <w:rPr>
          <w:rFonts w:ascii="Khmer UI" w:hAnsi="Khmer UI" w:cs="Khmer UI"/>
          <w:color w:val="000000"/>
          <w:sz w:val="18"/>
          <w:szCs w:val="18"/>
        </w:rPr>
        <w:t xml:space="preserve">LBCs proliferation through </w:t>
      </w:r>
      <w:proofErr w:type="spellStart"/>
      <w:r w:rsidRPr="00313265">
        <w:rPr>
          <w:rFonts w:ascii="Khmer UI" w:hAnsi="Khmer UI" w:cs="Khmer UI"/>
          <w:color w:val="000000"/>
          <w:sz w:val="18"/>
          <w:szCs w:val="18"/>
        </w:rPr>
        <w:t>caspace</w:t>
      </w:r>
      <w:proofErr w:type="spellEnd"/>
      <w:r w:rsidRPr="00313265">
        <w:rPr>
          <w:rFonts w:ascii="Khmer UI" w:hAnsi="Khmer UI" w:cs="Khmer UI"/>
          <w:color w:val="000000"/>
          <w:sz w:val="18"/>
          <w:szCs w:val="18"/>
        </w:rPr>
        <w:t>-mediated apoptosis/cell cycle arrest,</w:t>
      </w:r>
      <w:r w:rsidRPr="00313265">
        <w:rPr>
          <w:rFonts w:ascii="Khmer UI" w:eastAsia="Calibri" w:hAnsi="Khmer UI" w:cs="Khmer UI"/>
          <w:sz w:val="18"/>
          <w:szCs w:val="18"/>
        </w:rPr>
        <w:t xml:space="preserve"> and involved the mitogen-activated protein (MAP) kinase pathways: extracellular signal-regulated kinases (ERKs), and the p38 group of protein kinases. Both drugs, in a dose-dependent manner, decreased and increased levels of TRPV2</w:t>
      </w:r>
      <w:r w:rsidRPr="00313265">
        <w:rPr>
          <w:rFonts w:ascii="Khmer UI" w:eastAsia="Calibri" w:hAnsi="Khmer UI" w:cs="Khmer UI"/>
          <w:b/>
          <w:sz w:val="18"/>
          <w:szCs w:val="18"/>
          <w:vertAlign w:val="subscript"/>
        </w:rPr>
        <w:t>[97kDa]</w:t>
      </w:r>
      <w:r w:rsidRPr="00313265">
        <w:rPr>
          <w:rFonts w:ascii="Khmer UI" w:eastAsia="Calibri" w:hAnsi="Khmer UI" w:cs="Khmer UI"/>
          <w:sz w:val="18"/>
          <w:szCs w:val="18"/>
        </w:rPr>
        <w:t xml:space="preserve"> and TRPV2</w:t>
      </w:r>
      <w:r w:rsidRPr="00313265">
        <w:rPr>
          <w:rFonts w:ascii="Khmer UI" w:eastAsia="Calibri" w:hAnsi="Khmer UI" w:cs="Khmer UI"/>
          <w:b/>
          <w:sz w:val="18"/>
          <w:szCs w:val="18"/>
          <w:vertAlign w:val="subscript"/>
        </w:rPr>
        <w:t>[72kDa]</w:t>
      </w:r>
      <w:r w:rsidRPr="00313265">
        <w:rPr>
          <w:rFonts w:ascii="Khmer UI" w:eastAsia="Calibri" w:hAnsi="Khmer UI" w:cs="Khmer UI"/>
          <w:sz w:val="18"/>
          <w:szCs w:val="18"/>
        </w:rPr>
        <w:t xml:space="preserve"> respectively, and downregulated the expression of </w:t>
      </w:r>
      <w:r w:rsidRPr="00313265">
        <w:rPr>
          <w:rFonts w:ascii="Khmer UI" w:eastAsia="Calibri" w:hAnsi="Khmer UI" w:cs="Khmer UI"/>
          <w:bCs/>
          <w:sz w:val="18"/>
          <w:szCs w:val="18"/>
        </w:rPr>
        <w:t xml:space="preserve">pathogenic surface markers CD33 and CD38 in LBCs. </w:t>
      </w:r>
      <w:r w:rsidRPr="00313265">
        <w:rPr>
          <w:rFonts w:ascii="Khmer UI" w:hAnsi="Khmer UI" w:cs="Khmer UI"/>
          <w:noProof/>
          <w:sz w:val="18"/>
          <w:szCs w:val="18"/>
        </w:rPr>
        <w:t xml:space="preserve">TRPV2 </w:t>
      </w:r>
      <w:proofErr w:type="spellStart"/>
      <w:r w:rsidRPr="00313265">
        <w:rPr>
          <w:rFonts w:ascii="Khmer UI" w:hAnsi="Khmer UI" w:cs="Khmer UI"/>
          <w:sz w:val="18"/>
          <w:szCs w:val="18"/>
        </w:rPr>
        <w:t>siRNA</w:t>
      </w:r>
      <w:proofErr w:type="spellEnd"/>
      <w:r w:rsidRPr="00313265">
        <w:rPr>
          <w:rFonts w:ascii="Khmer UI" w:hAnsi="Khmer UI" w:cs="Khmer UI"/>
          <w:sz w:val="18"/>
          <w:szCs w:val="18"/>
        </w:rPr>
        <w:t xml:space="preserve"> mimicked </w:t>
      </w:r>
      <w:proofErr w:type="spellStart"/>
      <w:r w:rsidRPr="00313265">
        <w:rPr>
          <w:rFonts w:ascii="Khmer UI" w:hAnsi="Khmer UI" w:cs="Khmer UI"/>
          <w:sz w:val="18"/>
          <w:szCs w:val="18"/>
        </w:rPr>
        <w:t>tranilast</w:t>
      </w:r>
      <w:proofErr w:type="spellEnd"/>
      <w:r w:rsidRPr="00313265">
        <w:rPr>
          <w:rFonts w:ascii="Khmer UI" w:hAnsi="Khmer UI" w:cs="Khmer UI"/>
          <w:sz w:val="18"/>
          <w:szCs w:val="18"/>
        </w:rPr>
        <w:t xml:space="preserve"> and SKF96365 </w:t>
      </w:r>
      <w:proofErr w:type="spellStart"/>
      <w:r w:rsidRPr="00313265">
        <w:rPr>
          <w:rFonts w:ascii="Khmer UI" w:hAnsi="Khmer UI" w:cs="Khmer UI"/>
          <w:sz w:val="18"/>
          <w:szCs w:val="18"/>
        </w:rPr>
        <w:t>antiproliferative</w:t>
      </w:r>
      <w:proofErr w:type="spellEnd"/>
      <w:r w:rsidRPr="00313265">
        <w:rPr>
          <w:rFonts w:ascii="Khmer UI" w:hAnsi="Khmer UI" w:cs="Khmer UI"/>
          <w:sz w:val="18"/>
          <w:szCs w:val="18"/>
        </w:rPr>
        <w:t xml:space="preserve"> effects by triggering </w:t>
      </w:r>
      <w:r w:rsidRPr="00313265">
        <w:rPr>
          <w:rFonts w:ascii="Khmer UI" w:eastAsia="Calibri" w:hAnsi="Khmer UI" w:cs="Khmer UI"/>
          <w:color w:val="131413"/>
          <w:sz w:val="18"/>
          <w:szCs w:val="18"/>
        </w:rPr>
        <w:t>apoptosis/cell cycle arrest</w:t>
      </w:r>
      <w:r w:rsidRPr="00313265">
        <w:rPr>
          <w:rFonts w:ascii="Khmer UI" w:hAnsi="Khmer UI" w:cs="Khmer UI"/>
          <w:sz w:val="18"/>
          <w:szCs w:val="18"/>
        </w:rPr>
        <w:t>.</w:t>
      </w:r>
      <w:r w:rsidRPr="00313265">
        <w:rPr>
          <w:rFonts w:ascii="Khmer UI" w:eastAsia="Calibri" w:hAnsi="Khmer UI" w:cs="Khmer UI"/>
          <w:sz w:val="18"/>
          <w:szCs w:val="18"/>
        </w:rPr>
        <w:t xml:space="preserve"> Therefore, </w:t>
      </w:r>
      <w:r w:rsidRPr="00313265">
        <w:rPr>
          <w:rFonts w:ascii="Khmer UI" w:hAnsi="Khmer UI" w:cs="Khmer UI"/>
          <w:sz w:val="18"/>
          <w:szCs w:val="18"/>
        </w:rPr>
        <w:t>TRPV2 is a pharmacodynamic biomarker with pathogenesis relevance that can be targeted by anti-inflammatory drugs, and merits further exploration for potential clinical use.</w:t>
      </w:r>
    </w:p>
    <w:p w14:paraId="24204786" w14:textId="0B831BD9" w:rsidR="00935E2F" w:rsidRPr="00F97D83" w:rsidRDefault="00935E2F" w:rsidP="00935E2F">
      <w:pPr>
        <w:pStyle w:val="NoSpacing"/>
        <w:rPr>
          <w:color w:val="002060"/>
        </w:rPr>
      </w:pPr>
      <w:r w:rsidRPr="00F97D83">
        <w:rPr>
          <w:color w:val="002060"/>
        </w:rPr>
        <w:t>Image</w:t>
      </w:r>
    </w:p>
    <w:p w14:paraId="3FD007E8" w14:textId="5C1ECE61" w:rsidR="00663BC3" w:rsidRDefault="00663BC3" w:rsidP="00935E2F">
      <w:pPr>
        <w:pStyle w:val="NoSpacing"/>
        <w:rPr>
          <w:color w:val="002060"/>
          <w:sz w:val="28"/>
          <w:szCs w:val="28"/>
        </w:rPr>
      </w:pPr>
    </w:p>
    <w:p w14:paraId="7F2B86FB" w14:textId="54C5CA0F" w:rsidR="00935E2F" w:rsidRPr="00935E2F" w:rsidRDefault="00663BC3" w:rsidP="00935E2F">
      <w:pPr>
        <w:pStyle w:val="NoSpacing"/>
        <w:rPr>
          <w:color w:val="002060"/>
          <w:sz w:val="28"/>
          <w:szCs w:val="28"/>
        </w:rPr>
      </w:pPr>
      <w:r>
        <w:rPr>
          <w:noProof/>
          <w:color w:val="002060"/>
          <w:sz w:val="28"/>
          <w:szCs w:val="28"/>
          <w:lang w:val="en-IN" w:eastAsia="en-IN"/>
        </w:rPr>
        <w:drawing>
          <wp:inline distT="0" distB="0" distL="0" distR="0" wp14:anchorId="42E58B53" wp14:editId="42D174C1">
            <wp:extent cx="2724150" cy="131629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s.png"/>
                    <pic:cNvPicPr/>
                  </pic:nvPicPr>
                  <pic:blipFill rotWithShape="1">
                    <a:blip r:embed="rId10">
                      <a:extLst>
                        <a:ext uri="{28A0092B-C50C-407E-A947-70E740481C1C}">
                          <a14:useLocalDpi xmlns:a14="http://schemas.microsoft.com/office/drawing/2010/main" val="0"/>
                        </a:ext>
                      </a:extLst>
                    </a:blip>
                    <a:srcRect r="11165" b="12746"/>
                    <a:stretch/>
                  </pic:blipFill>
                  <pic:spPr bwMode="auto">
                    <a:xfrm>
                      <a:off x="0" y="0"/>
                      <a:ext cx="2982279" cy="1441017"/>
                    </a:xfrm>
                    <a:prstGeom prst="rect">
                      <a:avLst/>
                    </a:prstGeom>
                    <a:ln>
                      <a:noFill/>
                    </a:ln>
                    <a:extLst>
                      <a:ext uri="{53640926-AAD7-44D8-BBD7-CCE9431645EC}">
                        <a14:shadowObscured xmlns:a14="http://schemas.microsoft.com/office/drawing/2010/main"/>
                      </a:ext>
                    </a:extLst>
                  </pic:spPr>
                </pic:pic>
              </a:graphicData>
            </a:graphic>
          </wp:inline>
        </w:drawing>
      </w:r>
    </w:p>
    <w:p w14:paraId="642BBFFF" w14:textId="152845FA" w:rsidR="00935E2F" w:rsidRPr="00F97D83" w:rsidRDefault="00935E2F" w:rsidP="00935E2F">
      <w:pPr>
        <w:pStyle w:val="NoSpacing"/>
        <w:rPr>
          <w:color w:val="002060"/>
        </w:rPr>
      </w:pPr>
      <w:r w:rsidRPr="00F97D83">
        <w:rPr>
          <w:color w:val="002060"/>
        </w:rPr>
        <w:t>Recent Publications</w:t>
      </w:r>
    </w:p>
    <w:p w14:paraId="57C6AED5" w14:textId="1C4C80C1" w:rsidR="00F97D83" w:rsidRPr="00313265" w:rsidRDefault="00F97D83" w:rsidP="00313265">
      <w:pPr>
        <w:pStyle w:val="ListParagraph"/>
        <w:numPr>
          <w:ilvl w:val="0"/>
          <w:numId w:val="2"/>
        </w:numPr>
        <w:jc w:val="both"/>
        <w:rPr>
          <w:rFonts w:ascii="Khmer UI" w:hAnsi="Khmer UI" w:cs="Khmer UI"/>
          <w:sz w:val="18"/>
          <w:szCs w:val="18"/>
        </w:rPr>
      </w:pPr>
      <w:bookmarkStart w:id="0" w:name="_GoBack"/>
      <w:bookmarkEnd w:id="0"/>
      <w:r w:rsidRPr="00313265">
        <w:rPr>
          <w:rFonts w:ascii="Khmer UI" w:hAnsi="Khmer UI" w:cs="Khmer UI"/>
          <w:sz w:val="18"/>
          <w:szCs w:val="18"/>
        </w:rPr>
        <w:t xml:space="preserve">D E et al. (2013) Partially mismatched transplantation and human leukocyte antigen </w:t>
      </w:r>
      <w:proofErr w:type="spellStart"/>
      <w:r w:rsidRPr="00313265">
        <w:rPr>
          <w:rFonts w:ascii="Khmer UI" w:hAnsi="Khmer UI" w:cs="Khmer UI"/>
          <w:sz w:val="18"/>
          <w:szCs w:val="18"/>
        </w:rPr>
        <w:t>donorspecific</w:t>
      </w:r>
      <w:proofErr w:type="spellEnd"/>
      <w:r w:rsidRPr="00313265">
        <w:rPr>
          <w:rFonts w:ascii="Khmer UI" w:hAnsi="Khmer UI" w:cs="Khmer UI"/>
          <w:sz w:val="18"/>
          <w:szCs w:val="18"/>
        </w:rPr>
        <w:t xml:space="preserve"> antibodies. Biology of Blood and Marrow Transplantation 19(4):647-52. </w:t>
      </w:r>
    </w:p>
    <w:p w14:paraId="451150BA" w14:textId="3AB6C186" w:rsidR="00663BC3" w:rsidRPr="00313265" w:rsidRDefault="00F97D83" w:rsidP="00313265">
      <w:pPr>
        <w:pStyle w:val="ListParagraph"/>
        <w:numPr>
          <w:ilvl w:val="0"/>
          <w:numId w:val="2"/>
        </w:numPr>
        <w:jc w:val="both"/>
        <w:rPr>
          <w:rFonts w:ascii="Khmer UI" w:hAnsi="Khmer UI" w:cs="Khmer UI"/>
          <w:sz w:val="18"/>
          <w:szCs w:val="18"/>
        </w:rPr>
      </w:pPr>
      <w:proofErr w:type="spellStart"/>
      <w:r w:rsidRPr="00313265">
        <w:rPr>
          <w:rFonts w:ascii="Khmer UI" w:hAnsi="Khmer UI" w:cs="Khmer UI"/>
          <w:sz w:val="18"/>
          <w:szCs w:val="18"/>
        </w:rPr>
        <w:t>Ciurea</w:t>
      </w:r>
      <w:proofErr w:type="spellEnd"/>
      <w:r w:rsidRPr="00313265">
        <w:rPr>
          <w:rFonts w:ascii="Khmer UI" w:hAnsi="Khmer UI" w:cs="Khmer UI"/>
          <w:sz w:val="18"/>
          <w:szCs w:val="18"/>
        </w:rPr>
        <w:t xml:space="preserve"> S O et al. (2015) Complement-binding </w:t>
      </w:r>
      <w:proofErr w:type="spellStart"/>
      <w:r w:rsidRPr="00313265">
        <w:rPr>
          <w:rFonts w:ascii="Khmer UI" w:hAnsi="Khmer UI" w:cs="Khmer UI"/>
          <w:sz w:val="18"/>
          <w:szCs w:val="18"/>
        </w:rPr>
        <w:t>donorspecific</w:t>
      </w:r>
      <w:proofErr w:type="spellEnd"/>
      <w:r w:rsidRPr="00313265">
        <w:rPr>
          <w:rFonts w:ascii="Khmer UI" w:hAnsi="Khmer UI" w:cs="Khmer UI"/>
          <w:sz w:val="18"/>
          <w:szCs w:val="18"/>
        </w:rPr>
        <w:t xml:space="preserve"> anti-HLA antibodies and risk of primary graft failure in hematopoietic stem cell transplantation. Biology of Blood and Marrow Transplantation 21(8):1392-1398</w:t>
      </w:r>
    </w:p>
    <w:p w14:paraId="102B0A06" w14:textId="77777777" w:rsidR="00F97D83" w:rsidRPr="00F97D83" w:rsidRDefault="00F97D83" w:rsidP="00F97D83">
      <w:pPr>
        <w:pStyle w:val="NoSpacing"/>
        <w:ind w:left="360"/>
        <w:rPr>
          <w:color w:val="000000" w:themeColor="text1"/>
          <w:sz w:val="20"/>
          <w:szCs w:val="20"/>
        </w:rPr>
      </w:pPr>
    </w:p>
    <w:p w14:paraId="771A4D5C" w14:textId="210E3093" w:rsidR="00935E2F" w:rsidRPr="00F97D83" w:rsidRDefault="00935E2F" w:rsidP="00935E2F">
      <w:pPr>
        <w:pStyle w:val="NoSpacing"/>
        <w:rPr>
          <w:color w:val="002060"/>
        </w:rPr>
      </w:pPr>
      <w:r w:rsidRPr="00F97D83">
        <w:rPr>
          <w:color w:val="002060"/>
        </w:rPr>
        <w:t>Biography (150-word limit)</w:t>
      </w:r>
    </w:p>
    <w:p w14:paraId="798C1B08" w14:textId="5D7DFDC6" w:rsidR="00935E2F" w:rsidRPr="00313265" w:rsidRDefault="00935E2F" w:rsidP="00313265">
      <w:pPr>
        <w:jc w:val="both"/>
        <w:rPr>
          <w:rFonts w:ascii="Khmer UI" w:hAnsi="Khmer UI" w:cs="Khmer UI"/>
          <w:sz w:val="18"/>
          <w:szCs w:val="18"/>
        </w:rPr>
      </w:pPr>
      <w:proofErr w:type="spellStart"/>
      <w:r w:rsidRPr="00313265">
        <w:rPr>
          <w:rFonts w:ascii="Khmer UI" w:hAnsi="Khmer UI" w:cs="Khmer UI"/>
          <w:sz w:val="18"/>
          <w:szCs w:val="18"/>
        </w:rPr>
        <w:t>Xxxxxxxxx</w:t>
      </w:r>
      <w:proofErr w:type="spellEnd"/>
      <w:r w:rsidRPr="00313265">
        <w:rPr>
          <w:rFonts w:ascii="Khmer UI" w:hAnsi="Khmer UI" w:cs="Khmer UI"/>
          <w:sz w:val="18"/>
          <w:szCs w:val="18"/>
        </w:rPr>
        <w:t xml:space="preserve"> earned his Ph.D. in Biophysical Chemistry at the Center of Molecular Biophysics, National Center for Scientific Research (C.N.R.S.), Orleans, France. He has a research track of over 20 years working in US universities on projects related to pulmonary diseases and blood disorders. He has published more than 12 papers in reputed journals and presented more than 15 abstracts at prestigious national and international conferences. Currently, he is a Research Scientist, Director of electrophysiology laboratory and Manager of confocal imaging core at </w:t>
      </w:r>
      <w:proofErr w:type="spellStart"/>
      <w:r w:rsidRPr="00313265">
        <w:rPr>
          <w:rFonts w:ascii="Khmer UI" w:hAnsi="Khmer UI" w:cs="Khmer UI"/>
          <w:sz w:val="18"/>
          <w:szCs w:val="18"/>
        </w:rPr>
        <w:t>iTRI</w:t>
      </w:r>
      <w:proofErr w:type="spellEnd"/>
      <w:r w:rsidRPr="00313265">
        <w:rPr>
          <w:rFonts w:ascii="Khmer UI" w:hAnsi="Khmer UI" w:cs="Khmer UI"/>
          <w:sz w:val="18"/>
          <w:szCs w:val="18"/>
        </w:rPr>
        <w:t>-HMC. His research interests are focused in the translational research of hematological cancers and pulmonary diseases.</w:t>
      </w:r>
    </w:p>
    <w:p w14:paraId="51E74093" w14:textId="119968F4" w:rsidR="00935E2F" w:rsidRDefault="00663BC3" w:rsidP="00935E2F">
      <w:pPr>
        <w:pStyle w:val="NoSpacing"/>
        <w:rPr>
          <w:color w:val="002060"/>
          <w:sz w:val="28"/>
          <w:szCs w:val="28"/>
        </w:rPr>
      </w:pPr>
      <w:r w:rsidRPr="009861E7">
        <w:rPr>
          <w:noProof/>
          <w:lang w:val="en-IN" w:eastAsia="en-IN"/>
        </w:rPr>
        <mc:AlternateContent>
          <mc:Choice Requires="wps">
            <w:drawing>
              <wp:anchor distT="0" distB="0" distL="114300" distR="114300" simplePos="0" relativeHeight="251660288" behindDoc="0" locked="0" layoutInCell="1" allowOverlap="1" wp14:anchorId="7F1E7D68" wp14:editId="65A621D3">
                <wp:simplePos x="0" y="0"/>
                <wp:positionH relativeFrom="margin">
                  <wp:align>left</wp:align>
                </wp:positionH>
                <wp:positionV relativeFrom="paragraph">
                  <wp:posOffset>128905</wp:posOffset>
                </wp:positionV>
                <wp:extent cx="1181100" cy="790575"/>
                <wp:effectExtent l="19050" t="19050" r="19050" b="28575"/>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790575"/>
                        </a:xfrm>
                        <a:prstGeom prst="roundRect">
                          <a:avLst>
                            <a:gd name="adj" fmla="val 16667"/>
                          </a:avLst>
                        </a:prstGeom>
                        <a:solidFill>
                          <a:srgbClr val="FFFFFF"/>
                        </a:solidFill>
                        <a:ln w="31750">
                          <a:solidFill>
                            <a:srgbClr val="9BBB59"/>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6CE31A6" w14:textId="77777777" w:rsidR="00663BC3" w:rsidRPr="006B44AF" w:rsidRDefault="00663BC3" w:rsidP="00663BC3">
                            <w:pPr>
                              <w:pStyle w:val="NoSpacing"/>
                              <w:rPr>
                                <w:rFonts w:ascii="Times New Roman" w:hAnsi="Times New Roman" w:cs="Times New Roman"/>
                                <w:sz w:val="20"/>
                                <w:szCs w:val="20"/>
                              </w:rPr>
                            </w:pPr>
                            <w:r w:rsidRPr="006B44AF">
                              <w:rPr>
                                <w:rFonts w:ascii="Times New Roman" w:hAnsi="Times New Roman" w:cs="Times New Roman"/>
                                <w:sz w:val="18"/>
                                <w:szCs w:val="18"/>
                              </w:rPr>
                              <w:t>Paste your university/ organization Logo</w:t>
                            </w:r>
                            <w:r w:rsidRPr="006B44AF">
                              <w:rPr>
                                <w:rFonts w:ascii="Times New Roman" w:hAnsi="Times New Roman" w:cs="Times New Roman"/>
                                <w:sz w:val="20"/>
                                <w:szCs w:val="20"/>
                              </w:rPr>
                              <w:t xml:space="preserve">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F1E7D68" id="Rounded Rectangle 6" o:spid="_x0000_s1026" style="position:absolute;margin-left:0;margin-top:10.15pt;width:93pt;height:62.2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" strokecolor="#9bbb59" strokeweight="2.5pt">
                <v:shadow color="#868686"/>
                <v:textbox>
                  <w:txbxContent>
                    <w:p w14:paraId="66CE31A6" w14:textId="77777777" w:rsidR="00663BC3" w:rsidRPr="006B44AF" w:rsidRDefault="00663BC3" w:rsidP="00663BC3">
                      <w:pPr>
                        <w:pStyle w:val="NoSpacing"/>
                        <w:rPr>
                          <w:rFonts w:ascii="Times New Roman" w:hAnsi="Times New Roman" w:cs="Times New Roman"/>
                          <w:sz w:val="20"/>
                          <w:szCs w:val="20"/>
                        </w:rPr>
                      </w:pPr>
                      <w:r w:rsidRPr="006B44AF">
                        <w:rPr>
                          <w:rFonts w:ascii="Times New Roman" w:hAnsi="Times New Roman" w:cs="Times New Roman"/>
                          <w:sz w:val="18"/>
                          <w:szCs w:val="18"/>
                        </w:rPr>
                        <w:t>Paste your university/ organization Logo</w:t>
                      </w:r>
                      <w:r w:rsidRPr="006B44AF">
                        <w:rPr>
                          <w:rFonts w:ascii="Times New Roman" w:hAnsi="Times New Roman" w:cs="Times New Roman"/>
                          <w:sz w:val="20"/>
                          <w:szCs w:val="20"/>
                        </w:rPr>
                        <w:t xml:space="preserve"> here</w:t>
                      </w:r>
                    </w:p>
                  </w:txbxContent>
                </v:textbox>
                <w10:wrap anchorx="margin"/>
              </v:roundrect>
            </w:pict>
          </mc:Fallback>
        </mc:AlternateContent>
      </w:r>
    </w:p>
    <w:p w14:paraId="43DC1184" w14:textId="27E91EF6" w:rsidR="00935E2F" w:rsidRPr="00BB5121" w:rsidRDefault="00935E2F" w:rsidP="00935E2F">
      <w:pPr>
        <w:pStyle w:val="NoSpacing"/>
        <w:pBdr>
          <w:bottom w:val="single" w:sz="6" w:space="1" w:color="auto"/>
        </w:pBdr>
        <w:jc w:val="right"/>
        <w:rPr>
          <w:i/>
          <w:color w:val="002060"/>
          <w:sz w:val="24"/>
          <w:szCs w:val="24"/>
        </w:rPr>
      </w:pPr>
      <w:r w:rsidRPr="00BB5121">
        <w:rPr>
          <w:i/>
          <w:color w:val="002060"/>
          <w:sz w:val="24"/>
          <w:szCs w:val="24"/>
        </w:rPr>
        <w:t>Email ID</w:t>
      </w:r>
    </w:p>
    <w:p w14:paraId="35558F1F" w14:textId="26F7B1EF" w:rsidR="00663BC3" w:rsidRDefault="00663BC3" w:rsidP="00935E2F">
      <w:pPr>
        <w:pStyle w:val="NoSpacing"/>
        <w:pBdr>
          <w:bottom w:val="single" w:sz="6" w:space="1" w:color="auto"/>
        </w:pBdr>
        <w:jc w:val="right"/>
        <w:rPr>
          <w:i/>
          <w:color w:val="002060"/>
          <w:sz w:val="28"/>
          <w:szCs w:val="28"/>
        </w:rPr>
      </w:pPr>
    </w:p>
    <w:p w14:paraId="0771F844" w14:textId="77777777" w:rsidR="00BB5121" w:rsidRDefault="00BB5121" w:rsidP="00935E2F">
      <w:pPr>
        <w:pStyle w:val="NoSpacing"/>
        <w:pBdr>
          <w:bottom w:val="single" w:sz="6" w:space="1" w:color="auto"/>
        </w:pBdr>
        <w:jc w:val="right"/>
        <w:rPr>
          <w:i/>
          <w:color w:val="002060"/>
          <w:sz w:val="28"/>
          <w:szCs w:val="28"/>
        </w:rPr>
      </w:pPr>
    </w:p>
    <w:p w14:paraId="42F2590B" w14:textId="664ECF83" w:rsidR="00663BC3" w:rsidRDefault="00663BC3" w:rsidP="00935E2F">
      <w:pPr>
        <w:pStyle w:val="NoSpacing"/>
        <w:pBdr>
          <w:bottom w:val="single" w:sz="6" w:space="1" w:color="auto"/>
        </w:pBdr>
        <w:jc w:val="right"/>
        <w:rPr>
          <w:i/>
          <w:color w:val="002060"/>
          <w:sz w:val="28"/>
          <w:szCs w:val="28"/>
        </w:rPr>
      </w:pPr>
    </w:p>
    <w:p w14:paraId="2D1BE78A" w14:textId="40FE48A9" w:rsidR="00935E2F" w:rsidRPr="00935E2F" w:rsidRDefault="00935E2F" w:rsidP="00935E2F">
      <w:pPr>
        <w:pStyle w:val="NoSpacing"/>
        <w:rPr>
          <w:color w:val="002060"/>
          <w:sz w:val="36"/>
          <w:szCs w:val="36"/>
        </w:rPr>
      </w:pPr>
    </w:p>
    <w:sectPr w:rsidR="00935E2F" w:rsidRPr="00935E2F" w:rsidSect="00935E2F">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508DE6" w14:textId="77777777" w:rsidR="005258B1" w:rsidRDefault="005258B1" w:rsidP="00935E2F">
      <w:pPr>
        <w:spacing w:after="0" w:line="240" w:lineRule="auto"/>
      </w:pPr>
      <w:r>
        <w:separator/>
      </w:r>
    </w:p>
  </w:endnote>
  <w:endnote w:type="continuationSeparator" w:id="0">
    <w:p w14:paraId="053C58C0" w14:textId="77777777" w:rsidR="005258B1" w:rsidRDefault="005258B1" w:rsidP="00935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Khmer UI">
    <w:panose1 w:val="020B0502040204020203"/>
    <w:charset w:val="00"/>
    <w:family w:val="swiss"/>
    <w:pitch w:val="variable"/>
    <w:sig w:usb0="8000002F" w:usb1="0000204A" w:usb2="00010000" w:usb3="00000000" w:csb0="00000001" w:csb1="00000000"/>
  </w:font>
  <w:font w:name="Times-Roman">
    <w:altName w:val="Times New Roman"/>
    <w:charset w:val="00"/>
    <w:family w:val="roman"/>
    <w:pitch w:val="default"/>
    <w:sig w:usb0="00000003" w:usb1="08070000" w:usb2="00000010" w:usb3="00000000" w:csb0="0002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B1EA69" w14:textId="77777777" w:rsidR="005258B1" w:rsidRDefault="005258B1" w:rsidP="00935E2F">
      <w:pPr>
        <w:spacing w:after="0" w:line="240" w:lineRule="auto"/>
      </w:pPr>
      <w:r>
        <w:separator/>
      </w:r>
    </w:p>
  </w:footnote>
  <w:footnote w:type="continuationSeparator" w:id="0">
    <w:p w14:paraId="267E3531" w14:textId="77777777" w:rsidR="005258B1" w:rsidRDefault="005258B1" w:rsidP="00935E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528467" w14:textId="1A888489" w:rsidR="00935E2F" w:rsidRDefault="00935E2F" w:rsidP="00935E2F">
    <w:pPr>
      <w:pStyle w:val="Header"/>
      <w:tabs>
        <w:tab w:val="clear" w:pos="4680"/>
        <w:tab w:val="clear" w:pos="9360"/>
        <w:tab w:val="left" w:pos="2415"/>
      </w:tabs>
    </w:pPr>
    <w:r>
      <w:rPr>
        <w:noProof/>
        <w:lang w:val="en-IN" w:eastAsia="en-IN"/>
      </w:rPr>
      <w:drawing>
        <wp:anchor distT="0" distB="0" distL="114300" distR="114300" simplePos="0" relativeHeight="251659264" behindDoc="0" locked="0" layoutInCell="1" allowOverlap="1" wp14:anchorId="3A0E4134" wp14:editId="5BC71F0C">
          <wp:simplePos x="0" y="0"/>
          <wp:positionH relativeFrom="margin">
            <wp:posOffset>1162050</wp:posOffset>
          </wp:positionH>
          <wp:positionV relativeFrom="paragraph">
            <wp:posOffset>9525</wp:posOffset>
          </wp:positionV>
          <wp:extent cx="5189026" cy="8382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5189026" cy="838200"/>
                  </a:xfrm>
                  <a:prstGeom prst="rect">
                    <a:avLst/>
                  </a:prstGeom>
                </pic:spPr>
              </pic:pic>
            </a:graphicData>
          </a:graphic>
          <wp14:sizeRelH relativeFrom="margin">
            <wp14:pctWidth>0</wp14:pctWidth>
          </wp14:sizeRelH>
          <wp14:sizeRelV relativeFrom="margin">
            <wp14:pctHeight>0</wp14:pctHeight>
          </wp14:sizeRelV>
        </wp:anchor>
      </w:drawing>
    </w:r>
    <w:r>
      <w:rPr>
        <w:noProof/>
        <w:lang w:val="en-IN" w:eastAsia="en-IN"/>
      </w:rPr>
      <w:drawing>
        <wp:inline distT="0" distB="0" distL="0" distR="0" wp14:anchorId="4EAA9AEE" wp14:editId="041924AA">
          <wp:extent cx="1076325" cy="915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5672" cy="957526"/>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43E1B"/>
    <w:multiLevelType w:val="hybridMultilevel"/>
    <w:tmpl w:val="CAACB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077C6B"/>
    <w:multiLevelType w:val="hybridMultilevel"/>
    <w:tmpl w:val="D0A61B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D15"/>
    <w:rsid w:val="00313265"/>
    <w:rsid w:val="00384EBA"/>
    <w:rsid w:val="003D7D15"/>
    <w:rsid w:val="005258B1"/>
    <w:rsid w:val="00663BC3"/>
    <w:rsid w:val="006F3AF2"/>
    <w:rsid w:val="008406C8"/>
    <w:rsid w:val="00935E2F"/>
    <w:rsid w:val="00BB5121"/>
    <w:rsid w:val="00DA7BFF"/>
    <w:rsid w:val="00F97D83"/>
    <w:rsid w:val="00FD6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1B5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5E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5E2F"/>
  </w:style>
  <w:style w:type="paragraph" w:styleId="Footer">
    <w:name w:val="footer"/>
    <w:basedOn w:val="Normal"/>
    <w:link w:val="FooterChar"/>
    <w:uiPriority w:val="99"/>
    <w:unhideWhenUsed/>
    <w:rsid w:val="00935E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5E2F"/>
  </w:style>
  <w:style w:type="paragraph" w:styleId="NoSpacing">
    <w:name w:val="No Spacing"/>
    <w:uiPriority w:val="1"/>
    <w:qFormat/>
    <w:rsid w:val="00935E2F"/>
    <w:pPr>
      <w:spacing w:after="0" w:line="240" w:lineRule="auto"/>
    </w:pPr>
  </w:style>
  <w:style w:type="character" w:customStyle="1" w:styleId="apple-converted-space">
    <w:name w:val="apple-converted-space"/>
    <w:basedOn w:val="DefaultParagraphFont"/>
    <w:rsid w:val="00935E2F"/>
  </w:style>
  <w:style w:type="character" w:customStyle="1" w:styleId="A7">
    <w:name w:val="A7"/>
    <w:uiPriority w:val="99"/>
    <w:rsid w:val="00935E2F"/>
    <w:rPr>
      <w:rFonts w:cs="Trebuchet MS"/>
      <w:color w:val="000000"/>
      <w:sz w:val="18"/>
      <w:szCs w:val="18"/>
    </w:rPr>
  </w:style>
  <w:style w:type="paragraph" w:styleId="BodyTextIndent3">
    <w:name w:val="Body Text Indent 3"/>
    <w:basedOn w:val="Normal"/>
    <w:link w:val="BodyTextIndent3Char"/>
    <w:uiPriority w:val="99"/>
    <w:unhideWhenUsed/>
    <w:rsid w:val="00935E2F"/>
    <w:pPr>
      <w:spacing w:after="120" w:line="276"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rsid w:val="00935E2F"/>
    <w:rPr>
      <w:rFonts w:ascii="Calibri" w:eastAsia="Calibri" w:hAnsi="Calibri" w:cs="Times New Roman"/>
      <w:sz w:val="16"/>
      <w:szCs w:val="16"/>
    </w:rPr>
  </w:style>
  <w:style w:type="paragraph" w:styleId="ListParagraph">
    <w:name w:val="List Paragraph"/>
    <w:basedOn w:val="Normal"/>
    <w:uiPriority w:val="34"/>
    <w:qFormat/>
    <w:rsid w:val="00313265"/>
    <w:pPr>
      <w:ind w:left="720"/>
      <w:contextualSpacing/>
    </w:pPr>
  </w:style>
  <w:style w:type="paragraph" w:styleId="BalloonText">
    <w:name w:val="Balloon Text"/>
    <w:basedOn w:val="Normal"/>
    <w:link w:val="BalloonTextChar"/>
    <w:uiPriority w:val="99"/>
    <w:semiHidden/>
    <w:unhideWhenUsed/>
    <w:rsid w:val="00384E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4E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5E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5E2F"/>
  </w:style>
  <w:style w:type="paragraph" w:styleId="Footer">
    <w:name w:val="footer"/>
    <w:basedOn w:val="Normal"/>
    <w:link w:val="FooterChar"/>
    <w:uiPriority w:val="99"/>
    <w:unhideWhenUsed/>
    <w:rsid w:val="00935E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5E2F"/>
  </w:style>
  <w:style w:type="paragraph" w:styleId="NoSpacing">
    <w:name w:val="No Spacing"/>
    <w:uiPriority w:val="1"/>
    <w:qFormat/>
    <w:rsid w:val="00935E2F"/>
    <w:pPr>
      <w:spacing w:after="0" w:line="240" w:lineRule="auto"/>
    </w:pPr>
  </w:style>
  <w:style w:type="character" w:customStyle="1" w:styleId="apple-converted-space">
    <w:name w:val="apple-converted-space"/>
    <w:basedOn w:val="DefaultParagraphFont"/>
    <w:rsid w:val="00935E2F"/>
  </w:style>
  <w:style w:type="character" w:customStyle="1" w:styleId="A7">
    <w:name w:val="A7"/>
    <w:uiPriority w:val="99"/>
    <w:rsid w:val="00935E2F"/>
    <w:rPr>
      <w:rFonts w:cs="Trebuchet MS"/>
      <w:color w:val="000000"/>
      <w:sz w:val="18"/>
      <w:szCs w:val="18"/>
    </w:rPr>
  </w:style>
  <w:style w:type="paragraph" w:styleId="BodyTextIndent3">
    <w:name w:val="Body Text Indent 3"/>
    <w:basedOn w:val="Normal"/>
    <w:link w:val="BodyTextIndent3Char"/>
    <w:uiPriority w:val="99"/>
    <w:unhideWhenUsed/>
    <w:rsid w:val="00935E2F"/>
    <w:pPr>
      <w:spacing w:after="120" w:line="276"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rsid w:val="00935E2F"/>
    <w:rPr>
      <w:rFonts w:ascii="Calibri" w:eastAsia="Calibri" w:hAnsi="Calibri" w:cs="Times New Roman"/>
      <w:sz w:val="16"/>
      <w:szCs w:val="16"/>
    </w:rPr>
  </w:style>
  <w:style w:type="paragraph" w:styleId="ListParagraph">
    <w:name w:val="List Paragraph"/>
    <w:basedOn w:val="Normal"/>
    <w:uiPriority w:val="34"/>
    <w:qFormat/>
    <w:rsid w:val="00313265"/>
    <w:pPr>
      <w:ind w:left="720"/>
      <w:contextualSpacing/>
    </w:pPr>
  </w:style>
  <w:style w:type="paragraph" w:styleId="BalloonText">
    <w:name w:val="Balloon Text"/>
    <w:basedOn w:val="Normal"/>
    <w:link w:val="BalloonTextChar"/>
    <w:uiPriority w:val="99"/>
    <w:semiHidden/>
    <w:unhideWhenUsed/>
    <w:rsid w:val="00384E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4E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8104EF-8E5A-4167-A923-6840D567D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457</Words>
  <Characters>2606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Clinical Oncology</dc:creator>
  <cp:keywords/>
  <dc:description/>
  <cp:lastModifiedBy>omics</cp:lastModifiedBy>
  <cp:revision>11</cp:revision>
  <dcterms:created xsi:type="dcterms:W3CDTF">2018-07-18T06:40:00Z</dcterms:created>
  <dcterms:modified xsi:type="dcterms:W3CDTF">2018-08-30T12:29:00Z</dcterms:modified>
</cp:coreProperties>
</file>